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2738D57D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0E5FDB">
        <w:rPr>
          <w:b/>
          <w:sz w:val="24"/>
          <w:szCs w:val="24"/>
          <w:lang w:eastAsia="uk-UA"/>
        </w:rPr>
        <w:t>0157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51D797D0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0E5FDB" w:rsidRPr="000E5FDB">
        <w:rPr>
          <w:b/>
          <w:bCs/>
          <w:sz w:val="24"/>
          <w:szCs w:val="24"/>
          <w:u w:val="single"/>
        </w:rPr>
        <w:t>ПРИЗНАЧЕННЯ ПІЛЬГИ НА ПРИДБАННЯ ПАЛИВА, У ТОМУ ЧИСЛІ РІДКОГО, СКРАПЛЕНОГО БАЛОННОГО ГАЗУ ДЛЯ ПОБУТОВИХ ПОТРЕБ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7945902D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ПК    ’’Соціальна громада’’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14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2CAF46A7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2026-06-10T07:28:00Z</dcterms:created>
  <dcterms:modified xsi:type="dcterms:W3CDTF">2026-06-10T07:28:00Z</dcterms:modified>
</cp:coreProperties>
</file>