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D4AB" w14:textId="77777777" w:rsidR="00473D30" w:rsidRPr="000A7FCA" w:rsidRDefault="00473D30" w:rsidP="00473D30">
      <w:pPr>
        <w:ind w:left="6521" w:right="-143"/>
        <w:jc w:val="left"/>
        <w:rPr>
          <w:sz w:val="24"/>
          <w:szCs w:val="24"/>
          <w:lang w:eastAsia="uk-UA"/>
        </w:rPr>
      </w:pPr>
      <w:r w:rsidRPr="000A7FCA">
        <w:rPr>
          <w:sz w:val="24"/>
          <w:szCs w:val="24"/>
          <w:lang w:eastAsia="uk-UA"/>
        </w:rPr>
        <w:t>ЗАТВЕРДЖЕНО</w:t>
      </w:r>
    </w:p>
    <w:p w14:paraId="252F80A9" w14:textId="77777777" w:rsidR="00473D30" w:rsidRPr="000A7FCA" w:rsidRDefault="00473D30" w:rsidP="00473D30">
      <w:pPr>
        <w:ind w:left="6521" w:right="-143"/>
        <w:jc w:val="left"/>
        <w:rPr>
          <w:sz w:val="24"/>
          <w:szCs w:val="24"/>
          <w:lang w:eastAsia="uk-UA"/>
        </w:rPr>
      </w:pPr>
      <w:r w:rsidRPr="000A7FCA">
        <w:rPr>
          <w:sz w:val="24"/>
          <w:szCs w:val="24"/>
          <w:lang w:eastAsia="uk-UA"/>
        </w:rPr>
        <w:t>Рішення Виконавчого комітету</w:t>
      </w:r>
    </w:p>
    <w:p w14:paraId="2A679363" w14:textId="77777777" w:rsidR="00473D30" w:rsidRPr="000A7FCA" w:rsidRDefault="00473D30" w:rsidP="00473D30">
      <w:pPr>
        <w:ind w:left="6521" w:right="-143"/>
        <w:jc w:val="left"/>
        <w:rPr>
          <w:sz w:val="24"/>
          <w:szCs w:val="24"/>
          <w:lang w:eastAsia="uk-UA"/>
        </w:rPr>
      </w:pPr>
      <w:proofErr w:type="spellStart"/>
      <w:r w:rsidRPr="000A7FCA">
        <w:rPr>
          <w:sz w:val="24"/>
          <w:szCs w:val="24"/>
          <w:lang w:eastAsia="uk-UA"/>
        </w:rPr>
        <w:t>Люблинецької</w:t>
      </w:r>
      <w:proofErr w:type="spellEnd"/>
      <w:r w:rsidRPr="000A7FCA">
        <w:rPr>
          <w:sz w:val="24"/>
          <w:szCs w:val="24"/>
          <w:lang w:eastAsia="uk-UA"/>
        </w:rPr>
        <w:t xml:space="preserve"> селищної ради</w:t>
      </w:r>
    </w:p>
    <w:p w14:paraId="628DF516" w14:textId="77777777" w:rsidR="00473D30" w:rsidRPr="000A7FCA" w:rsidRDefault="00473D30" w:rsidP="00473D30">
      <w:pPr>
        <w:ind w:left="6521" w:right="-143"/>
        <w:jc w:val="left"/>
        <w:rPr>
          <w:sz w:val="24"/>
          <w:szCs w:val="24"/>
          <w:lang w:eastAsia="uk-UA"/>
        </w:rPr>
      </w:pPr>
      <w:r w:rsidRPr="000A7FCA">
        <w:rPr>
          <w:sz w:val="24"/>
          <w:szCs w:val="24"/>
          <w:lang w:eastAsia="uk-UA"/>
        </w:rPr>
        <w:t>Ковельського району Волинської області</w:t>
      </w:r>
    </w:p>
    <w:p w14:paraId="7B0028B3" w14:textId="77777777" w:rsidR="00473D30" w:rsidRPr="003D6C1E" w:rsidRDefault="00473D30" w:rsidP="00473D30">
      <w:pPr>
        <w:ind w:left="6521" w:right="-143"/>
        <w:jc w:val="left"/>
        <w:rPr>
          <w:color w:val="000000"/>
          <w:sz w:val="24"/>
          <w:szCs w:val="24"/>
          <w:lang w:eastAsia="uk-UA"/>
        </w:rPr>
      </w:pPr>
      <w:r w:rsidRPr="000A7FCA">
        <w:rPr>
          <w:sz w:val="24"/>
          <w:szCs w:val="24"/>
          <w:lang w:eastAsia="uk-UA"/>
        </w:rPr>
        <w:t>26.03.2026  № 5/4</w:t>
      </w:r>
    </w:p>
    <w:p w14:paraId="502667D1" w14:textId="77777777" w:rsidR="00473D30" w:rsidRPr="003D6C1E" w:rsidRDefault="00473D30" w:rsidP="00473D30">
      <w:pPr>
        <w:jc w:val="center"/>
        <w:rPr>
          <w:b/>
          <w:color w:val="000000"/>
          <w:lang w:eastAsia="uk-UA"/>
        </w:rPr>
      </w:pPr>
    </w:p>
    <w:p w14:paraId="6C69A274" w14:textId="77777777" w:rsidR="00473D30" w:rsidRPr="00BB215D" w:rsidRDefault="00473D30" w:rsidP="00473D30">
      <w:pPr>
        <w:jc w:val="center"/>
        <w:rPr>
          <w:b/>
          <w:color w:val="000000"/>
          <w:sz w:val="24"/>
          <w:szCs w:val="24"/>
          <w:lang w:eastAsia="uk-UA"/>
        </w:rPr>
      </w:pPr>
      <w:r w:rsidRPr="00BB215D">
        <w:rPr>
          <w:b/>
          <w:color w:val="000000"/>
          <w:sz w:val="24"/>
          <w:szCs w:val="24"/>
          <w:lang w:eastAsia="uk-UA"/>
        </w:rPr>
        <w:t xml:space="preserve">ІНФОРМАЦІЙНА КАРТКА </w:t>
      </w:r>
    </w:p>
    <w:p w14:paraId="2B8A1AB4" w14:textId="77777777" w:rsidR="00473D30" w:rsidRPr="00BB215D" w:rsidRDefault="00473D30" w:rsidP="00473D30">
      <w:pPr>
        <w:jc w:val="center"/>
        <w:rPr>
          <w:b/>
          <w:color w:val="000000"/>
          <w:sz w:val="24"/>
          <w:szCs w:val="24"/>
          <w:lang w:eastAsia="uk-UA"/>
        </w:rPr>
      </w:pPr>
      <w:r w:rsidRPr="00BB215D">
        <w:rPr>
          <w:b/>
          <w:color w:val="000000"/>
          <w:sz w:val="24"/>
          <w:szCs w:val="24"/>
          <w:lang w:eastAsia="uk-UA"/>
        </w:rPr>
        <w:t>АДМІНІСТРАТИВНОЇ ПОСЛУГИ</w:t>
      </w:r>
    </w:p>
    <w:p w14:paraId="6C2F27DB" w14:textId="77777777" w:rsidR="00473D30" w:rsidRPr="00BB215D" w:rsidRDefault="00473D30" w:rsidP="00473D30">
      <w:pPr>
        <w:jc w:val="center"/>
        <w:rPr>
          <w:b/>
          <w:color w:val="000000"/>
          <w:sz w:val="24"/>
          <w:szCs w:val="24"/>
          <w:lang w:eastAsia="uk-UA"/>
        </w:rPr>
      </w:pPr>
      <w:r w:rsidRPr="00BB215D">
        <w:rPr>
          <w:b/>
          <w:color w:val="000000"/>
          <w:sz w:val="24"/>
          <w:szCs w:val="24"/>
          <w:lang w:eastAsia="uk-UA"/>
        </w:rPr>
        <w:t>(ідентифікатор послуги 0</w:t>
      </w:r>
      <w:r>
        <w:rPr>
          <w:b/>
          <w:color w:val="000000"/>
          <w:sz w:val="24"/>
          <w:szCs w:val="24"/>
          <w:lang w:eastAsia="uk-UA"/>
        </w:rPr>
        <w:t>0256</w:t>
      </w:r>
      <w:r w:rsidRPr="00BB215D">
        <w:rPr>
          <w:b/>
          <w:color w:val="000000"/>
          <w:sz w:val="24"/>
          <w:szCs w:val="24"/>
          <w:lang w:eastAsia="uk-UA"/>
        </w:rPr>
        <w:t>)</w:t>
      </w:r>
    </w:p>
    <w:p w14:paraId="6818ECCD" w14:textId="77777777" w:rsidR="00473D30" w:rsidRPr="00BB215D" w:rsidRDefault="00473D30" w:rsidP="00473D30">
      <w:pPr>
        <w:jc w:val="center"/>
        <w:rPr>
          <w:b/>
          <w:color w:val="000000"/>
          <w:sz w:val="24"/>
          <w:szCs w:val="24"/>
          <w:lang w:eastAsia="uk-UA"/>
        </w:rPr>
      </w:pPr>
    </w:p>
    <w:p w14:paraId="1F415236" w14:textId="77777777" w:rsidR="00473D30" w:rsidRDefault="00473D30" w:rsidP="00473D30">
      <w:pPr>
        <w:jc w:val="center"/>
        <w:rPr>
          <w:b/>
          <w:color w:val="000000"/>
          <w:sz w:val="24"/>
          <w:szCs w:val="24"/>
          <w:u w:val="single"/>
          <w:lang w:eastAsia="uk-UA"/>
        </w:rPr>
      </w:pPr>
      <w:bookmarkStart w:id="0" w:name="_Hlk222736952"/>
      <w:r>
        <w:rPr>
          <w:b/>
          <w:color w:val="000000"/>
          <w:sz w:val="24"/>
          <w:szCs w:val="24"/>
          <w:u w:val="single"/>
          <w:lang w:eastAsia="uk-UA"/>
        </w:rPr>
        <w:t>ВЗЯТТЯ ГРОМАДЯН НА СОЦІАЛЬНИЙ КВАРТИРНИЙ ОБЛІК</w:t>
      </w:r>
    </w:p>
    <w:bookmarkEnd w:id="0"/>
    <w:p w14:paraId="27FB9E03" w14:textId="77777777" w:rsidR="00473D30" w:rsidRPr="000D15F3" w:rsidRDefault="00473D30" w:rsidP="00473D30">
      <w:pPr>
        <w:jc w:val="center"/>
        <w:rPr>
          <w:b/>
          <w:color w:val="000000"/>
          <w:sz w:val="24"/>
          <w:szCs w:val="24"/>
          <w:u w:val="single"/>
          <w:lang w:eastAsia="uk-UA"/>
        </w:rPr>
      </w:pPr>
    </w:p>
    <w:p w14:paraId="7AE99BFF" w14:textId="77777777" w:rsidR="00473D30" w:rsidRPr="000D15F3" w:rsidRDefault="00473D30" w:rsidP="00473D30">
      <w:pPr>
        <w:jc w:val="center"/>
        <w:rPr>
          <w:b/>
          <w:color w:val="000000"/>
          <w:sz w:val="24"/>
          <w:szCs w:val="24"/>
          <w:u w:val="single"/>
          <w:lang w:eastAsia="uk-UA"/>
        </w:rPr>
      </w:pPr>
      <w:bookmarkStart w:id="1" w:name="_Hlk222732871"/>
      <w:r w:rsidRPr="000D15F3">
        <w:rPr>
          <w:b/>
          <w:color w:val="000000"/>
          <w:sz w:val="24"/>
          <w:szCs w:val="24"/>
          <w:u w:val="single"/>
          <w:lang w:eastAsia="uk-UA"/>
        </w:rPr>
        <w:t xml:space="preserve">Центр надання адміністративних послуг «Центр дії» </w:t>
      </w:r>
      <w:proofErr w:type="spellStart"/>
      <w:r w:rsidRPr="000D15F3">
        <w:rPr>
          <w:b/>
          <w:color w:val="000000"/>
          <w:sz w:val="24"/>
          <w:szCs w:val="24"/>
          <w:u w:val="single"/>
          <w:lang w:eastAsia="uk-UA"/>
        </w:rPr>
        <w:t>Люблинецької</w:t>
      </w:r>
      <w:proofErr w:type="spellEnd"/>
      <w:r w:rsidRPr="000D15F3">
        <w:rPr>
          <w:b/>
          <w:color w:val="000000"/>
          <w:sz w:val="24"/>
          <w:szCs w:val="24"/>
          <w:u w:val="single"/>
          <w:lang w:eastAsia="uk-UA"/>
        </w:rPr>
        <w:t xml:space="preserve"> селищної ради</w:t>
      </w:r>
    </w:p>
    <w:p w14:paraId="6F128DB4" w14:textId="77777777" w:rsidR="00473D30" w:rsidRPr="003D6C1E" w:rsidRDefault="00473D30" w:rsidP="00473D30">
      <w:pPr>
        <w:jc w:val="center"/>
        <w:rPr>
          <w:color w:val="000000"/>
          <w:sz w:val="20"/>
          <w:szCs w:val="20"/>
          <w:lang w:eastAsia="uk-UA"/>
        </w:rPr>
      </w:pPr>
      <w:r w:rsidRPr="000D15F3">
        <w:rPr>
          <w:bCs/>
          <w:color w:val="000000"/>
          <w:sz w:val="24"/>
          <w:szCs w:val="24"/>
          <w:lang w:eastAsia="uk-UA"/>
        </w:rPr>
        <w:t>(найменування суб’єкта надання адміністративної послуги )</w:t>
      </w:r>
      <w:bookmarkEnd w:id="1"/>
      <w:r w:rsidRPr="003D6C1E">
        <w:rPr>
          <w:b/>
          <w:color w:val="000000"/>
          <w:sz w:val="24"/>
          <w:szCs w:val="24"/>
          <w:lang w:eastAsia="uk-UA"/>
        </w:rPr>
        <w:t xml:space="preserve"> </w:t>
      </w:r>
    </w:p>
    <w:p w14:paraId="35D32D33" w14:textId="77777777" w:rsidR="00473D30" w:rsidRPr="003D6C1E" w:rsidRDefault="00473D30" w:rsidP="00473D30">
      <w:pPr>
        <w:jc w:val="center"/>
        <w:rPr>
          <w:color w:val="000000"/>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473D30" w:rsidRPr="003D6C1E" w14:paraId="389E95F6" w14:textId="77777777" w:rsidTr="00FB7674">
        <w:tc>
          <w:tcPr>
            <w:tcW w:w="5000" w:type="pct"/>
            <w:gridSpan w:val="3"/>
            <w:tcBorders>
              <w:top w:val="outset" w:sz="6" w:space="0" w:color="000000"/>
              <w:left w:val="outset" w:sz="6" w:space="0" w:color="000000"/>
              <w:bottom w:val="outset" w:sz="6" w:space="0" w:color="000000"/>
              <w:right w:val="outset" w:sz="6" w:space="0" w:color="000000"/>
            </w:tcBorders>
            <w:hideMark/>
          </w:tcPr>
          <w:p w14:paraId="0179CC48" w14:textId="77777777" w:rsidR="00473D30" w:rsidRPr="003D6C1E" w:rsidRDefault="00473D30" w:rsidP="00FB7674">
            <w:pPr>
              <w:jc w:val="center"/>
              <w:rPr>
                <w:b/>
                <w:color w:val="000000"/>
                <w:sz w:val="24"/>
                <w:szCs w:val="24"/>
                <w:lang w:eastAsia="uk-UA"/>
              </w:rPr>
            </w:pPr>
            <w:bookmarkStart w:id="2" w:name="n14"/>
            <w:bookmarkEnd w:id="2"/>
            <w:r w:rsidRPr="003D6C1E">
              <w:rPr>
                <w:b/>
                <w:color w:val="000000"/>
                <w:sz w:val="24"/>
                <w:szCs w:val="24"/>
                <w:lang w:eastAsia="uk-UA"/>
              </w:rPr>
              <w:t>Інформація про суб’єкт надання адміністративної послуги та / або центр надання адміністративних послуг</w:t>
            </w:r>
          </w:p>
        </w:tc>
      </w:tr>
      <w:tr w:rsidR="00473D30" w:rsidRPr="003D6C1E" w14:paraId="6C2848A9"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36EBD3DD" w14:textId="77777777" w:rsidR="00473D30" w:rsidRPr="003D6C1E" w:rsidRDefault="00473D30" w:rsidP="00FB7674">
            <w:pPr>
              <w:jc w:val="center"/>
              <w:rPr>
                <w:color w:val="000000"/>
                <w:sz w:val="24"/>
                <w:szCs w:val="24"/>
                <w:lang w:eastAsia="uk-UA"/>
              </w:rPr>
            </w:pPr>
            <w:r w:rsidRPr="003D6C1E">
              <w:rPr>
                <w:color w:val="000000"/>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102B8DE5" w14:textId="77777777" w:rsidR="00473D30" w:rsidRPr="003D6C1E" w:rsidRDefault="00473D30" w:rsidP="00FB7674">
            <w:pPr>
              <w:rPr>
                <w:color w:val="000000"/>
                <w:sz w:val="24"/>
                <w:szCs w:val="24"/>
                <w:lang w:eastAsia="uk-UA"/>
              </w:rPr>
            </w:pPr>
            <w:r w:rsidRPr="00553C6E">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71EF3E0A" w14:textId="77777777" w:rsidR="00473D30" w:rsidRPr="00BD6198" w:rsidRDefault="00473D30" w:rsidP="00FB7674">
            <w:pPr>
              <w:rPr>
                <w:sz w:val="24"/>
                <w:szCs w:val="24"/>
                <w:lang w:eastAsia="uk-UA"/>
              </w:rPr>
            </w:pPr>
            <w:r>
              <w:rPr>
                <w:sz w:val="24"/>
                <w:szCs w:val="24"/>
                <w:lang w:eastAsia="uk-UA"/>
              </w:rPr>
              <w:t>вул. Незалежності, 7 селище</w:t>
            </w:r>
            <w:r w:rsidRPr="00BD6198">
              <w:rPr>
                <w:sz w:val="24"/>
                <w:szCs w:val="24"/>
                <w:lang w:eastAsia="uk-UA"/>
              </w:rPr>
              <w:t xml:space="preserve"> Люблинець </w:t>
            </w:r>
          </w:p>
          <w:p w14:paraId="022BFA27" w14:textId="77777777" w:rsidR="00473D30" w:rsidRPr="00CF720D" w:rsidRDefault="00473D30" w:rsidP="00FB7674">
            <w:pPr>
              <w:rPr>
                <w:sz w:val="24"/>
                <w:szCs w:val="24"/>
                <w:lang w:eastAsia="uk-UA"/>
              </w:rPr>
            </w:pPr>
            <w:r w:rsidRPr="00BD6198">
              <w:rPr>
                <w:sz w:val="24"/>
                <w:szCs w:val="24"/>
                <w:lang w:eastAsia="uk-UA"/>
              </w:rPr>
              <w:t>Ковельський район Волинська область</w:t>
            </w:r>
          </w:p>
        </w:tc>
      </w:tr>
      <w:tr w:rsidR="00473D30" w:rsidRPr="003D6C1E" w14:paraId="6F8923BA"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607878D3" w14:textId="77777777" w:rsidR="00473D30" w:rsidRPr="003D6C1E" w:rsidRDefault="00473D30" w:rsidP="00FB7674">
            <w:pPr>
              <w:jc w:val="center"/>
              <w:rPr>
                <w:color w:val="000000"/>
                <w:sz w:val="24"/>
                <w:szCs w:val="24"/>
                <w:lang w:eastAsia="uk-UA"/>
              </w:rPr>
            </w:pPr>
            <w:r w:rsidRPr="003D6C1E">
              <w:rPr>
                <w:color w:val="000000"/>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08C02A1F" w14:textId="77777777" w:rsidR="00473D30" w:rsidRPr="003D6C1E" w:rsidRDefault="00473D30" w:rsidP="00FB7674">
            <w:pPr>
              <w:rPr>
                <w:color w:val="000000"/>
                <w:sz w:val="24"/>
                <w:szCs w:val="24"/>
                <w:lang w:eastAsia="uk-UA"/>
              </w:rPr>
            </w:pPr>
            <w:r w:rsidRPr="00553C6E">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4F1C9737" w14:textId="77777777" w:rsidR="00473D30" w:rsidRPr="00BD6198" w:rsidRDefault="00473D30" w:rsidP="00FB7674">
            <w:pPr>
              <w:rPr>
                <w:sz w:val="24"/>
                <w:szCs w:val="24"/>
                <w:lang w:eastAsia="uk-UA"/>
              </w:rPr>
            </w:pPr>
            <w:r w:rsidRPr="00BD6198">
              <w:rPr>
                <w:sz w:val="24"/>
                <w:szCs w:val="24"/>
                <w:lang w:eastAsia="uk-UA"/>
              </w:rPr>
              <w:t>Понеділок, вівторок, середа, четвер з 8.00  до 17.00 год.</w:t>
            </w:r>
          </w:p>
          <w:p w14:paraId="16E1FC6A" w14:textId="77777777" w:rsidR="00473D30" w:rsidRPr="00BD6198" w:rsidRDefault="00473D30" w:rsidP="00FB7674">
            <w:pPr>
              <w:rPr>
                <w:sz w:val="24"/>
                <w:szCs w:val="24"/>
                <w:lang w:eastAsia="uk-UA"/>
              </w:rPr>
            </w:pPr>
            <w:r w:rsidRPr="00BD6198">
              <w:rPr>
                <w:sz w:val="24"/>
                <w:szCs w:val="24"/>
                <w:lang w:eastAsia="uk-UA"/>
              </w:rPr>
              <w:t>П’ятниця                                              з 8.00  до 16.00 год.</w:t>
            </w:r>
          </w:p>
          <w:p w14:paraId="769D2367" w14:textId="77777777" w:rsidR="00473D30" w:rsidRDefault="00473D30" w:rsidP="00FB7674">
            <w:pPr>
              <w:rPr>
                <w:sz w:val="24"/>
                <w:szCs w:val="24"/>
                <w:lang w:eastAsia="uk-UA"/>
              </w:rPr>
            </w:pPr>
            <w:r>
              <w:rPr>
                <w:sz w:val="24"/>
                <w:szCs w:val="24"/>
                <w:lang w:eastAsia="uk-UA"/>
              </w:rPr>
              <w:t>Без обідньої перерви</w:t>
            </w:r>
            <w:r w:rsidRPr="00BD6198">
              <w:rPr>
                <w:sz w:val="24"/>
                <w:szCs w:val="24"/>
                <w:lang w:eastAsia="uk-UA"/>
              </w:rPr>
              <w:t xml:space="preserve">                                   </w:t>
            </w:r>
          </w:p>
          <w:p w14:paraId="05642FC4" w14:textId="77777777" w:rsidR="00473D30" w:rsidRPr="007A449B" w:rsidRDefault="00473D30" w:rsidP="00FB7674">
            <w:pPr>
              <w:rPr>
                <w:sz w:val="24"/>
                <w:szCs w:val="24"/>
                <w:lang w:eastAsia="uk-UA"/>
              </w:rPr>
            </w:pPr>
            <w:r w:rsidRPr="00BD6198">
              <w:rPr>
                <w:sz w:val="24"/>
                <w:szCs w:val="24"/>
                <w:lang w:eastAsia="uk-UA"/>
              </w:rPr>
              <w:t>Вихідні дні:                                         субота, неділя</w:t>
            </w:r>
          </w:p>
        </w:tc>
      </w:tr>
      <w:tr w:rsidR="00473D30" w:rsidRPr="003D6C1E" w14:paraId="2BB24C51"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7B2C993E" w14:textId="77777777" w:rsidR="00473D30" w:rsidRPr="003D6C1E" w:rsidRDefault="00473D30" w:rsidP="00FB7674">
            <w:pPr>
              <w:jc w:val="center"/>
              <w:rPr>
                <w:color w:val="000000"/>
                <w:sz w:val="24"/>
                <w:szCs w:val="24"/>
                <w:lang w:eastAsia="uk-UA"/>
              </w:rPr>
            </w:pPr>
            <w:r w:rsidRPr="003D6C1E">
              <w:rPr>
                <w:color w:val="000000"/>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78FFD755" w14:textId="77777777" w:rsidR="00473D30" w:rsidRPr="003D6C1E" w:rsidRDefault="00473D30" w:rsidP="00FB7674">
            <w:pPr>
              <w:rPr>
                <w:color w:val="000000"/>
                <w:sz w:val="24"/>
                <w:szCs w:val="24"/>
                <w:lang w:eastAsia="uk-UA"/>
              </w:rPr>
            </w:pPr>
            <w:proofErr w:type="spellStart"/>
            <w:r w:rsidRPr="00553C6E">
              <w:rPr>
                <w:sz w:val="24"/>
                <w:szCs w:val="24"/>
                <w:lang w:eastAsia="uk-UA"/>
              </w:rPr>
              <w:t>Телефон,адреса</w:t>
            </w:r>
            <w:proofErr w:type="spellEnd"/>
            <w:r w:rsidRPr="00553C6E">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9F4C2CE" w14:textId="77777777" w:rsidR="00473D30" w:rsidRPr="00BD6198" w:rsidRDefault="00473D30" w:rsidP="00FB7674">
            <w:pPr>
              <w:pStyle w:val="af0"/>
              <w:tabs>
                <w:tab w:val="left" w:pos="2565"/>
              </w:tabs>
              <w:rPr>
                <w:sz w:val="24"/>
                <w:szCs w:val="24"/>
                <w:lang w:eastAsia="uk-UA"/>
              </w:rPr>
            </w:pPr>
            <w:r w:rsidRPr="00BD6198">
              <w:rPr>
                <w:sz w:val="24"/>
                <w:szCs w:val="24"/>
                <w:lang w:eastAsia="uk-UA"/>
              </w:rPr>
              <w:t>0335256</w:t>
            </w:r>
            <w:r>
              <w:rPr>
                <w:sz w:val="24"/>
                <w:szCs w:val="24"/>
                <w:lang w:eastAsia="uk-UA"/>
              </w:rPr>
              <w:t>754</w:t>
            </w:r>
          </w:p>
          <w:p w14:paraId="0DE2141C" w14:textId="77777777" w:rsidR="00473D30" w:rsidRDefault="00473D30" w:rsidP="00FB7674">
            <w:pPr>
              <w:rPr>
                <w:sz w:val="24"/>
                <w:szCs w:val="24"/>
                <w:lang w:val="en-US"/>
              </w:rPr>
            </w:pPr>
            <w:hyperlink r:id="rId5" w:history="1">
              <w:r w:rsidRPr="00A461F2">
                <w:rPr>
                  <w:rStyle w:val="af"/>
                  <w:sz w:val="24"/>
                  <w:szCs w:val="24"/>
                  <w:lang w:val="en-US"/>
                </w:rPr>
                <w:t>ssd.vk@ukr.net</w:t>
              </w:r>
            </w:hyperlink>
          </w:p>
          <w:p w14:paraId="352A1D49" w14:textId="77777777" w:rsidR="00473D30" w:rsidRPr="00E12282" w:rsidRDefault="00473D30" w:rsidP="00FB7674">
            <w:pPr>
              <w:rPr>
                <w:sz w:val="24"/>
                <w:szCs w:val="24"/>
                <w:u w:val="single"/>
                <w:lang w:eastAsia="uk-UA"/>
              </w:rPr>
            </w:pPr>
            <w:hyperlink r:id="rId6" w:history="1">
              <w:r w:rsidRPr="009A1DAF">
                <w:rPr>
                  <w:rStyle w:val="af"/>
                  <w:sz w:val="24"/>
                  <w:szCs w:val="24"/>
                  <w:lang w:val="en-US"/>
                </w:rPr>
                <w:t>sz-ugs@ukr.net</w:t>
              </w:r>
            </w:hyperlink>
          </w:p>
        </w:tc>
      </w:tr>
      <w:tr w:rsidR="00473D30" w:rsidRPr="003D6C1E" w14:paraId="4C2C0A63" w14:textId="77777777" w:rsidTr="00FB7674">
        <w:tc>
          <w:tcPr>
            <w:tcW w:w="5000" w:type="pct"/>
            <w:gridSpan w:val="3"/>
            <w:tcBorders>
              <w:top w:val="outset" w:sz="6" w:space="0" w:color="000000"/>
              <w:left w:val="outset" w:sz="6" w:space="0" w:color="000000"/>
              <w:bottom w:val="outset" w:sz="6" w:space="0" w:color="000000"/>
              <w:right w:val="outset" w:sz="6" w:space="0" w:color="000000"/>
            </w:tcBorders>
            <w:hideMark/>
          </w:tcPr>
          <w:p w14:paraId="72268E3F" w14:textId="77777777" w:rsidR="00473D30" w:rsidRPr="003D6C1E" w:rsidRDefault="00473D30" w:rsidP="00FB7674">
            <w:pPr>
              <w:jc w:val="center"/>
              <w:rPr>
                <w:b/>
                <w:color w:val="000000"/>
                <w:sz w:val="24"/>
                <w:szCs w:val="24"/>
                <w:lang w:eastAsia="uk-UA"/>
              </w:rPr>
            </w:pPr>
            <w:r w:rsidRPr="003D6C1E">
              <w:rPr>
                <w:b/>
                <w:color w:val="000000"/>
                <w:sz w:val="24"/>
                <w:szCs w:val="24"/>
                <w:lang w:eastAsia="uk-UA"/>
              </w:rPr>
              <w:t>Нормативні акти, якими регламентується надання адміністративної послуги</w:t>
            </w:r>
          </w:p>
        </w:tc>
      </w:tr>
      <w:tr w:rsidR="00473D30" w:rsidRPr="003D6C1E" w14:paraId="54CCB331" w14:textId="77777777" w:rsidTr="00FB7674">
        <w:trPr>
          <w:trHeight w:val="1020"/>
        </w:trPr>
        <w:tc>
          <w:tcPr>
            <w:tcW w:w="210" w:type="pct"/>
            <w:tcBorders>
              <w:top w:val="outset" w:sz="6" w:space="0" w:color="000000"/>
              <w:left w:val="outset" w:sz="6" w:space="0" w:color="000000"/>
              <w:bottom w:val="outset" w:sz="6" w:space="0" w:color="000000"/>
              <w:right w:val="outset" w:sz="6" w:space="0" w:color="000000"/>
            </w:tcBorders>
            <w:hideMark/>
          </w:tcPr>
          <w:p w14:paraId="50974969" w14:textId="77777777" w:rsidR="00473D30" w:rsidRPr="003D6C1E" w:rsidRDefault="00473D30" w:rsidP="00FB7674">
            <w:pPr>
              <w:jc w:val="center"/>
              <w:rPr>
                <w:color w:val="000000"/>
                <w:sz w:val="24"/>
                <w:szCs w:val="24"/>
                <w:lang w:eastAsia="uk-UA"/>
              </w:rPr>
            </w:pPr>
            <w:r w:rsidRPr="003D6C1E">
              <w:rPr>
                <w:color w:val="000000"/>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56E82BFE" w14:textId="77777777" w:rsidR="00473D30" w:rsidRPr="003D6C1E" w:rsidRDefault="00473D30" w:rsidP="00FB7674">
            <w:pPr>
              <w:rPr>
                <w:color w:val="000000"/>
                <w:sz w:val="24"/>
                <w:szCs w:val="24"/>
                <w:lang w:eastAsia="uk-UA"/>
              </w:rPr>
            </w:pPr>
            <w:r w:rsidRPr="003D6C1E">
              <w:rPr>
                <w:color w:val="000000"/>
                <w:sz w:val="24"/>
                <w:szCs w:val="24"/>
                <w:lang w:eastAsia="uk-UA"/>
              </w:rPr>
              <w:t>Кодекси, Закони України</w:t>
            </w:r>
          </w:p>
        </w:tc>
        <w:tc>
          <w:tcPr>
            <w:tcW w:w="3215" w:type="pct"/>
            <w:tcBorders>
              <w:top w:val="outset" w:sz="6" w:space="0" w:color="000000"/>
              <w:left w:val="outset" w:sz="6" w:space="0" w:color="000000"/>
              <w:bottom w:val="outset" w:sz="6" w:space="0" w:color="000000"/>
              <w:right w:val="outset" w:sz="6" w:space="0" w:color="000000"/>
            </w:tcBorders>
          </w:tcPr>
          <w:p w14:paraId="23EC89DD" w14:textId="77777777" w:rsidR="00473D30" w:rsidRDefault="00473D30" w:rsidP="00FB7674">
            <w:pPr>
              <w:pStyle w:val="ae"/>
              <w:shd w:val="clear" w:color="auto" w:fill="FFFFFF"/>
              <w:spacing w:before="0" w:beforeAutospacing="0" w:after="0" w:afterAutospacing="0"/>
              <w:textAlignment w:val="baseline"/>
              <w:rPr>
                <w:color w:val="000000"/>
              </w:rPr>
            </w:pPr>
            <w:r w:rsidRPr="00A5711F">
              <w:rPr>
                <w:color w:val="000000"/>
              </w:rPr>
              <w:t>Закон   України   «Про   місцеве   самоврядування»;</w:t>
            </w:r>
            <w:r>
              <w:rPr>
                <w:color w:val="000000"/>
              </w:rPr>
              <w:t xml:space="preserve"> </w:t>
            </w:r>
            <w:r w:rsidRPr="00A5711F">
              <w:rPr>
                <w:color w:val="000000"/>
              </w:rPr>
              <w:t>Закон</w:t>
            </w:r>
            <w:r>
              <w:rPr>
                <w:color w:val="000000"/>
              </w:rPr>
              <w:t xml:space="preserve"> </w:t>
            </w:r>
            <w:proofErr w:type="spellStart"/>
            <w:r w:rsidRPr="00A5711F">
              <w:rPr>
                <w:color w:val="000000"/>
              </w:rPr>
              <w:t>України«Про</w:t>
            </w:r>
            <w:proofErr w:type="spellEnd"/>
            <w:r>
              <w:rPr>
                <w:color w:val="000000"/>
              </w:rPr>
              <w:t xml:space="preserve"> </w:t>
            </w:r>
            <w:r w:rsidRPr="00A5711F">
              <w:rPr>
                <w:color w:val="000000"/>
              </w:rPr>
              <w:t>житловий</w:t>
            </w:r>
            <w:r>
              <w:rPr>
                <w:color w:val="000000"/>
              </w:rPr>
              <w:t xml:space="preserve"> </w:t>
            </w:r>
            <w:r w:rsidRPr="00A5711F">
              <w:rPr>
                <w:color w:val="000000"/>
              </w:rPr>
              <w:t>фонд</w:t>
            </w:r>
            <w:r>
              <w:rPr>
                <w:color w:val="000000"/>
              </w:rPr>
              <w:t xml:space="preserve"> </w:t>
            </w:r>
            <w:r w:rsidRPr="00A5711F">
              <w:rPr>
                <w:color w:val="000000"/>
              </w:rPr>
              <w:t>соціального</w:t>
            </w:r>
            <w:r>
              <w:rPr>
                <w:color w:val="000000"/>
              </w:rPr>
              <w:t xml:space="preserve"> </w:t>
            </w:r>
            <w:r w:rsidRPr="00A5711F">
              <w:rPr>
                <w:color w:val="000000"/>
              </w:rPr>
              <w:t>призначення»</w:t>
            </w:r>
            <w:r>
              <w:rPr>
                <w:color w:val="000000"/>
              </w:rPr>
              <w:t xml:space="preserve"> </w:t>
            </w:r>
            <w:r w:rsidRPr="00A5711F">
              <w:rPr>
                <w:color w:val="000000"/>
              </w:rPr>
              <w:t>ст.10,16,20,23,</w:t>
            </w:r>
            <w:r>
              <w:rPr>
                <w:color w:val="000000"/>
              </w:rPr>
              <w:t xml:space="preserve"> </w:t>
            </w:r>
          </w:p>
          <w:p w14:paraId="4471ADEA" w14:textId="77777777" w:rsidR="00473D30" w:rsidRDefault="00473D30" w:rsidP="00FB7674">
            <w:pPr>
              <w:pStyle w:val="ae"/>
              <w:shd w:val="clear" w:color="auto" w:fill="FFFFFF"/>
              <w:spacing w:before="0" w:beforeAutospacing="0" w:after="0" w:afterAutospacing="0"/>
              <w:textAlignment w:val="baseline"/>
              <w:rPr>
                <w:color w:val="000000"/>
              </w:rPr>
            </w:pPr>
            <w:r w:rsidRPr="00A5711F">
              <w:rPr>
                <w:color w:val="000000"/>
              </w:rPr>
              <w:t>Закон України «про адміністративні послуги»,</w:t>
            </w:r>
          </w:p>
          <w:p w14:paraId="5829C08D" w14:textId="77777777" w:rsidR="00473D30" w:rsidRPr="00A5711F" w:rsidRDefault="00473D30" w:rsidP="00FB7674">
            <w:pPr>
              <w:pStyle w:val="ae"/>
              <w:shd w:val="clear" w:color="auto" w:fill="FFFFFF"/>
              <w:spacing w:before="0" w:beforeAutospacing="0" w:after="0" w:afterAutospacing="0"/>
              <w:textAlignment w:val="baseline"/>
              <w:rPr>
                <w:color w:val="000000"/>
              </w:rPr>
            </w:pPr>
            <w:r w:rsidRPr="00A5711F">
              <w:rPr>
                <w:color w:val="000000"/>
              </w:rPr>
              <w:t>Закон України «Про адміністративну процедуру»</w:t>
            </w:r>
          </w:p>
        </w:tc>
      </w:tr>
      <w:tr w:rsidR="00473D30" w:rsidRPr="003D6C1E" w14:paraId="6CC42103"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4C035410" w14:textId="77777777" w:rsidR="00473D30" w:rsidRPr="003D6C1E" w:rsidRDefault="00473D30" w:rsidP="00FB7674">
            <w:pPr>
              <w:jc w:val="center"/>
              <w:rPr>
                <w:color w:val="000000"/>
                <w:sz w:val="24"/>
                <w:szCs w:val="24"/>
                <w:lang w:eastAsia="uk-UA"/>
              </w:rPr>
            </w:pPr>
            <w:r w:rsidRPr="003D6C1E">
              <w:rPr>
                <w:color w:val="000000"/>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36BCCDEB" w14:textId="77777777" w:rsidR="00473D30" w:rsidRPr="003D6C1E" w:rsidRDefault="00473D30" w:rsidP="00FB7674">
            <w:pPr>
              <w:rPr>
                <w:color w:val="000000"/>
                <w:sz w:val="24"/>
                <w:szCs w:val="24"/>
                <w:lang w:eastAsia="uk-UA"/>
              </w:rPr>
            </w:pPr>
            <w:r w:rsidRPr="003D6C1E">
              <w:rPr>
                <w:color w:val="000000"/>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04347DA0" w14:textId="77777777" w:rsidR="00473D30" w:rsidRPr="00866D12" w:rsidRDefault="00473D30" w:rsidP="00FB7674">
            <w:pPr>
              <w:pStyle w:val="rvps12"/>
              <w:rPr>
                <w:color w:val="000000"/>
                <w:u w:val="single"/>
              </w:rPr>
            </w:pPr>
            <w:r w:rsidRPr="00866D12">
              <w:rPr>
                <w:color w:val="212529"/>
                <w:shd w:val="clear" w:color="auto" w:fill="F5F5F5"/>
              </w:rPr>
              <w:t xml:space="preserve">Постанова КМУ від 23.07.2008 №682 «Деякі питання реалізації Закону України «Про житловий фонд соціального призначення» Порядок взяття громадян на соціальний квартирний </w:t>
            </w:r>
            <w:proofErr w:type="spellStart"/>
            <w:r w:rsidRPr="00866D12">
              <w:rPr>
                <w:color w:val="212529"/>
                <w:shd w:val="clear" w:color="auto" w:fill="F5F5F5"/>
              </w:rPr>
              <w:t>облік,їх</w:t>
            </w:r>
            <w:proofErr w:type="spellEnd"/>
            <w:r w:rsidRPr="00866D12">
              <w:rPr>
                <w:color w:val="212529"/>
                <w:shd w:val="clear" w:color="auto" w:fill="F5F5F5"/>
              </w:rPr>
              <w:t xml:space="preserve"> перебування на такому обліку та зняття з нього»;                                                        Постанова КМУ від 02.09.2020 №776 «Про внесення змін до порядків, затверджених постановою КМУ  від 23.07.2008р.№682»,                                                            Постанова КМУ від 01.10.2025 № 1226 «Деякі питання надання адміністративних послуг через центри надання адміністративних послуг»</w:t>
            </w:r>
            <w:r w:rsidRPr="00866D12">
              <w:rPr>
                <w:color w:val="212529"/>
                <w:u w:val="single"/>
                <w:shd w:val="clear" w:color="auto" w:fill="F5F5F5"/>
              </w:rPr>
              <w:t xml:space="preserve">   </w:t>
            </w:r>
          </w:p>
        </w:tc>
      </w:tr>
      <w:tr w:rsidR="00473D30" w:rsidRPr="003D6C1E" w14:paraId="695E129A" w14:textId="77777777" w:rsidTr="00FB7674">
        <w:tc>
          <w:tcPr>
            <w:tcW w:w="210" w:type="pct"/>
            <w:tcBorders>
              <w:top w:val="outset" w:sz="6" w:space="0" w:color="000000"/>
              <w:left w:val="outset" w:sz="6" w:space="0" w:color="000000"/>
              <w:bottom w:val="outset" w:sz="6" w:space="0" w:color="000000"/>
              <w:right w:val="outset" w:sz="6" w:space="0" w:color="000000"/>
            </w:tcBorders>
          </w:tcPr>
          <w:p w14:paraId="3B3371A4" w14:textId="77777777" w:rsidR="00473D30" w:rsidRPr="003D6C1E" w:rsidRDefault="00473D30" w:rsidP="00FB7674">
            <w:pPr>
              <w:jc w:val="center"/>
              <w:rPr>
                <w:color w:val="000000"/>
                <w:sz w:val="24"/>
                <w:szCs w:val="24"/>
                <w:lang w:eastAsia="uk-UA"/>
              </w:rPr>
            </w:pPr>
            <w:r w:rsidRPr="003D6C1E">
              <w:rPr>
                <w:color w:val="000000"/>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tcPr>
          <w:p w14:paraId="3F9B7CAA" w14:textId="77777777" w:rsidR="00473D30" w:rsidRPr="003D6C1E" w:rsidRDefault="00473D30" w:rsidP="00FB7674">
            <w:pPr>
              <w:rPr>
                <w:color w:val="000000"/>
                <w:sz w:val="24"/>
                <w:szCs w:val="24"/>
                <w:lang w:eastAsia="uk-UA"/>
              </w:rPr>
            </w:pPr>
            <w:r w:rsidRPr="003D6C1E">
              <w:rPr>
                <w:color w:val="000000"/>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4B0A68AA" w14:textId="77777777" w:rsidR="00473D30" w:rsidRPr="003D6C1E" w:rsidRDefault="00473D30" w:rsidP="00FB7674">
            <w:pPr>
              <w:rPr>
                <w:color w:val="000000"/>
                <w:sz w:val="24"/>
                <w:szCs w:val="24"/>
              </w:rPr>
            </w:pPr>
            <w:r>
              <w:rPr>
                <w:color w:val="000000"/>
                <w:sz w:val="24"/>
                <w:szCs w:val="24"/>
              </w:rPr>
              <w:t>-</w:t>
            </w:r>
          </w:p>
        </w:tc>
      </w:tr>
      <w:tr w:rsidR="00473D30" w:rsidRPr="003D6C1E" w14:paraId="6E3D8A1F" w14:textId="77777777" w:rsidTr="00FB7674">
        <w:tc>
          <w:tcPr>
            <w:tcW w:w="5000" w:type="pct"/>
            <w:gridSpan w:val="3"/>
            <w:tcBorders>
              <w:top w:val="outset" w:sz="6" w:space="0" w:color="000000"/>
              <w:left w:val="outset" w:sz="6" w:space="0" w:color="000000"/>
              <w:bottom w:val="outset" w:sz="6" w:space="0" w:color="000000"/>
              <w:right w:val="outset" w:sz="6" w:space="0" w:color="000000"/>
            </w:tcBorders>
            <w:hideMark/>
          </w:tcPr>
          <w:p w14:paraId="58FC9DC6" w14:textId="77777777" w:rsidR="00473D30" w:rsidRPr="003D6C1E" w:rsidRDefault="00473D30" w:rsidP="00FB7674">
            <w:pPr>
              <w:jc w:val="center"/>
              <w:rPr>
                <w:b/>
                <w:color w:val="000000"/>
                <w:sz w:val="24"/>
                <w:szCs w:val="24"/>
                <w:lang w:eastAsia="uk-UA"/>
              </w:rPr>
            </w:pPr>
            <w:r w:rsidRPr="003D6C1E">
              <w:rPr>
                <w:b/>
                <w:color w:val="000000"/>
                <w:sz w:val="24"/>
                <w:szCs w:val="24"/>
                <w:lang w:eastAsia="uk-UA"/>
              </w:rPr>
              <w:t>Умови отримання адміністративної послуги</w:t>
            </w:r>
          </w:p>
        </w:tc>
      </w:tr>
      <w:tr w:rsidR="00473D30" w:rsidRPr="003D6C1E" w14:paraId="657B7E0C"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49E8B542" w14:textId="77777777" w:rsidR="00473D30" w:rsidRPr="003D6C1E" w:rsidRDefault="00473D30" w:rsidP="00FB7674">
            <w:pPr>
              <w:jc w:val="center"/>
              <w:rPr>
                <w:color w:val="000000"/>
                <w:sz w:val="24"/>
                <w:szCs w:val="24"/>
                <w:lang w:eastAsia="uk-UA"/>
              </w:rPr>
            </w:pPr>
            <w:r w:rsidRPr="003D6C1E">
              <w:rPr>
                <w:color w:val="000000"/>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7F7E7153" w14:textId="77777777" w:rsidR="00473D30" w:rsidRPr="008B7D00" w:rsidRDefault="00473D30" w:rsidP="00FB7674">
            <w:pPr>
              <w:rPr>
                <w:color w:val="000000"/>
                <w:sz w:val="24"/>
                <w:szCs w:val="24"/>
                <w:lang w:val="ru-RU" w:eastAsia="uk-UA"/>
              </w:rPr>
            </w:pPr>
            <w:r w:rsidRPr="003D6C1E">
              <w:rPr>
                <w:color w:val="000000"/>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30CE80E1" w14:textId="77777777" w:rsidR="00473D30" w:rsidRPr="00A5711F" w:rsidRDefault="00473D30" w:rsidP="00FB7674">
            <w:pPr>
              <w:spacing w:line="240" w:lineRule="atLeast"/>
              <w:ind w:right="-60"/>
              <w:rPr>
                <w:color w:val="000000"/>
                <w:sz w:val="24"/>
                <w:szCs w:val="24"/>
                <w:lang w:eastAsia="uk-UA"/>
              </w:rPr>
            </w:pPr>
            <w:r w:rsidRPr="00A5711F">
              <w:rPr>
                <w:color w:val="000000"/>
                <w:sz w:val="24"/>
                <w:szCs w:val="24"/>
                <w:lang w:eastAsia="uk-UA"/>
              </w:rPr>
              <w:t xml:space="preserve">Соціальний квартирний облік здійснюється відповідними органами місцевого самоврядування за місцем проживання </w:t>
            </w:r>
            <w:r w:rsidRPr="00A5711F">
              <w:rPr>
                <w:color w:val="000000"/>
                <w:sz w:val="24"/>
                <w:szCs w:val="24"/>
                <w:lang w:eastAsia="uk-UA"/>
              </w:rPr>
              <w:lastRenderedPageBreak/>
              <w:t>громадян (для дітей-сиріт та дітей, позбавлених батьківського піклування, які досягли 16 років, осіб із числа дітей-сиріт та дітей, позбавлених батьківського піклування, - за місцем походження або проживання дітей такої категорії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 для внутрішньо переміщених осіб - за місцем перебування на обліку в Єдиній інформаційній базі даних про внутрішньо переміщених осіб; для дітей-сиріт, дітей, позбавлених батьківського піклування, після досягнення ними 16 років, а також осіб з їх числа, місцем походження яких є населені пункти тимчасово окупованих територій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та які не перебувають на обліку внутрішньо переміщених осіб, - за місцем фактичного проживання на території населених пунктів України, крім тимчасово окупованих територій та територій населених пунктів на лінії зіткнення), які мають право на отримання квартир, садибних (одноквартирних) жилих будинків із житлового фонду соціального призначення, після набуття ними повної цивільної дієздатності відповідно до закону.</w:t>
            </w:r>
          </w:p>
          <w:p w14:paraId="7D32F7CC" w14:textId="77777777" w:rsidR="00473D30" w:rsidRPr="00A5711F" w:rsidRDefault="00473D30" w:rsidP="00FB7674">
            <w:pPr>
              <w:spacing w:line="240" w:lineRule="atLeast"/>
              <w:ind w:right="-60"/>
              <w:rPr>
                <w:color w:val="000000"/>
                <w:sz w:val="24"/>
                <w:szCs w:val="24"/>
                <w:lang w:eastAsia="uk-UA"/>
              </w:rPr>
            </w:pPr>
            <w:r w:rsidRPr="00A5711F">
              <w:rPr>
                <w:color w:val="000000"/>
                <w:sz w:val="24"/>
                <w:szCs w:val="24"/>
                <w:lang w:eastAsia="uk-UA"/>
              </w:rPr>
              <w:t xml:space="preserve"> Правом взяття на соціальний квартирний облік користуються громадяни України:</w:t>
            </w:r>
          </w:p>
          <w:p w14:paraId="275958ED" w14:textId="77777777" w:rsidR="00473D30" w:rsidRPr="00A5711F" w:rsidRDefault="00473D30" w:rsidP="00FB7674">
            <w:pPr>
              <w:spacing w:line="240" w:lineRule="atLeast"/>
              <w:ind w:right="-60"/>
              <w:rPr>
                <w:color w:val="000000"/>
                <w:sz w:val="24"/>
                <w:szCs w:val="24"/>
                <w:lang w:eastAsia="uk-UA"/>
              </w:rPr>
            </w:pPr>
            <w:r w:rsidRPr="00A5711F">
              <w:rPr>
                <w:color w:val="000000"/>
                <w:sz w:val="24"/>
                <w:szCs w:val="24"/>
                <w:lang w:eastAsia="uk-UA"/>
              </w:rPr>
              <w:t>а) для яких таке житло є єдиним місцем проживання або які мають право на поліпшення житлових умов відповідно до закону;</w:t>
            </w:r>
          </w:p>
          <w:p w14:paraId="29B553D7" w14:textId="77777777" w:rsidR="00473D30" w:rsidRPr="00A5711F" w:rsidRDefault="00473D30" w:rsidP="00FB7674">
            <w:pPr>
              <w:spacing w:line="240" w:lineRule="atLeast"/>
              <w:ind w:right="-60"/>
              <w:rPr>
                <w:color w:val="000000"/>
                <w:sz w:val="24"/>
                <w:szCs w:val="24"/>
                <w:lang w:eastAsia="uk-UA"/>
              </w:rPr>
            </w:pPr>
            <w:r w:rsidRPr="00A5711F">
              <w:rPr>
                <w:color w:val="000000"/>
                <w:sz w:val="24"/>
                <w:szCs w:val="24"/>
                <w:lang w:eastAsia="uk-UA"/>
              </w:rPr>
              <w:t>б) середньомісячний сукупний дохід яких за попередній рік з розрахунку на одну особу в сумі менший від величини опосередкованої вартості найму житла в даному населеному пункті та прожиткового мінімуму, встановленого законодавством;</w:t>
            </w:r>
          </w:p>
          <w:p w14:paraId="2C5E2D7B" w14:textId="77777777" w:rsidR="00473D30" w:rsidRPr="00A5711F" w:rsidRDefault="00473D30" w:rsidP="00FB7674">
            <w:pPr>
              <w:spacing w:line="240" w:lineRule="atLeast"/>
              <w:ind w:right="-60"/>
              <w:rPr>
                <w:color w:val="000000"/>
                <w:sz w:val="24"/>
                <w:szCs w:val="24"/>
                <w:lang w:eastAsia="uk-UA"/>
              </w:rPr>
            </w:pPr>
            <w:r w:rsidRPr="00A5711F">
              <w:rPr>
                <w:color w:val="000000"/>
                <w:sz w:val="24"/>
                <w:szCs w:val="24"/>
                <w:lang w:eastAsia="uk-UA"/>
              </w:rPr>
              <w:t>в) внутрішньо переміщені особи, які не мають іншого житла для проживання на підконтрольній українській владі території або житло яких зруйновано (знищене) або пошкоджене до стану, непридатного для проживання, внаслідок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3403A160" w14:textId="77777777" w:rsidR="00473D30" w:rsidRPr="00A5711F" w:rsidRDefault="00473D30" w:rsidP="00FB7674">
            <w:pPr>
              <w:spacing w:line="240" w:lineRule="atLeast"/>
              <w:ind w:right="-60"/>
              <w:rPr>
                <w:color w:val="000000"/>
                <w:sz w:val="24"/>
                <w:szCs w:val="24"/>
                <w:lang w:eastAsia="uk-UA"/>
              </w:rPr>
            </w:pPr>
            <w:r w:rsidRPr="00A5711F">
              <w:rPr>
                <w:color w:val="000000"/>
                <w:sz w:val="24"/>
                <w:szCs w:val="24"/>
                <w:lang w:eastAsia="uk-UA"/>
              </w:rPr>
              <w:t xml:space="preserve">Під час визначення середньомісячного сукупного доходу враховується вартість майна, що перебуває у власності громадянина та членів його сім’ї на момент взяття на соціальний квартирний облік (крім вартості майнових прав чи прав власності внутрішньо переміщеної особи та членів її сім’ї на нерухоме майно, що розміщене на тимчасово окупованій території, в населених пунктах, які розташовані на лінії зіткнення або на території яких органи державної влади тимчасово не здійснюють своїх повноважень, а також на майно, яке зруйновано або стало непридатним для проживання внаслідок проведення антитерористичної операції та здійснення заходів із забезпечення національної </w:t>
            </w:r>
            <w:r w:rsidRPr="00A5711F">
              <w:rPr>
                <w:color w:val="000000"/>
                <w:sz w:val="24"/>
                <w:szCs w:val="24"/>
                <w:lang w:eastAsia="uk-UA"/>
              </w:rPr>
              <w:lastRenderedPageBreak/>
              <w:t>безпеки і оборони, відсічі і стримування збройної агресії Російської Федерації у Донецькій та Луганській областях).</w:t>
            </w:r>
          </w:p>
          <w:p w14:paraId="0A52A39D" w14:textId="77777777" w:rsidR="00473D30" w:rsidRPr="00A5711F" w:rsidRDefault="00473D30" w:rsidP="00FB7674">
            <w:pPr>
              <w:spacing w:line="240" w:lineRule="atLeast"/>
              <w:ind w:right="-60"/>
              <w:rPr>
                <w:color w:val="000000"/>
                <w:sz w:val="24"/>
                <w:szCs w:val="24"/>
                <w:lang w:eastAsia="uk-UA"/>
              </w:rPr>
            </w:pPr>
            <w:r w:rsidRPr="00A5711F">
              <w:rPr>
                <w:color w:val="000000"/>
                <w:sz w:val="24"/>
                <w:szCs w:val="24"/>
                <w:lang w:eastAsia="uk-UA"/>
              </w:rPr>
              <w:t>Для дітей-сиріт, дітей, позбавлених батьківського піклування, та осіб з їх числа при визначенні середньомісячного сукупного доходу не враховуються соціальна стипендія, пенсія у зв’язку з втратою годувальника та аліменти на утримання дитини.</w:t>
            </w:r>
          </w:p>
          <w:p w14:paraId="1F5B794E" w14:textId="77777777" w:rsidR="00473D30" w:rsidRPr="00A5711F" w:rsidRDefault="00473D30" w:rsidP="00FB7674">
            <w:pPr>
              <w:spacing w:line="240" w:lineRule="atLeast"/>
              <w:ind w:right="-60"/>
              <w:rPr>
                <w:color w:val="000000"/>
                <w:sz w:val="24"/>
                <w:szCs w:val="24"/>
                <w:lang w:eastAsia="uk-UA"/>
              </w:rPr>
            </w:pPr>
            <w:r w:rsidRPr="00A5711F">
              <w:rPr>
                <w:color w:val="000000"/>
                <w:sz w:val="24"/>
                <w:szCs w:val="24"/>
                <w:lang w:eastAsia="uk-UA"/>
              </w:rPr>
              <w:t>Правом взяття на соціальний квартирний облік також користуються мешканці тимчасових притулків для дорослих, громадяни, які мають право на соціальний захист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14:paraId="134972D1" w14:textId="77777777" w:rsidR="00473D30" w:rsidRPr="00A5711F" w:rsidRDefault="00473D30" w:rsidP="00FB7674">
            <w:pPr>
              <w:spacing w:line="240" w:lineRule="atLeast"/>
              <w:ind w:right="-60"/>
              <w:rPr>
                <w:color w:val="000000"/>
                <w:sz w:val="24"/>
                <w:szCs w:val="24"/>
                <w:lang w:eastAsia="uk-UA"/>
              </w:rPr>
            </w:pPr>
            <w:r w:rsidRPr="00A5711F">
              <w:rPr>
                <w:color w:val="000000"/>
                <w:sz w:val="24"/>
                <w:szCs w:val="24"/>
                <w:lang w:eastAsia="uk-UA"/>
              </w:rPr>
              <w:t xml:space="preserve"> Перебування громадянина на соціальному квартирному обліку не є підставою для відмови йому у взятті на квартирний облік або зняття з квартирного обліку осіб, які потребують поліпшення житлових умов, чи обліку осіб, які мають право на отримання житла (пільгових кредитів на будівництво і придбання житла) за державними житловими програмами для окремих категорій громадян, визначених законодавством.</w:t>
            </w:r>
          </w:p>
          <w:p w14:paraId="03C6685D" w14:textId="77777777" w:rsidR="00473D30" w:rsidRPr="00A5711F" w:rsidRDefault="00473D30" w:rsidP="00FB7674">
            <w:pPr>
              <w:spacing w:line="240" w:lineRule="atLeast"/>
              <w:ind w:right="-60"/>
              <w:rPr>
                <w:color w:val="000000"/>
                <w:sz w:val="24"/>
                <w:szCs w:val="24"/>
                <w:lang w:eastAsia="uk-UA"/>
              </w:rPr>
            </w:pPr>
            <w:r w:rsidRPr="00A5711F">
              <w:rPr>
                <w:color w:val="000000"/>
                <w:sz w:val="24"/>
                <w:szCs w:val="24"/>
                <w:lang w:eastAsia="uk-UA"/>
              </w:rPr>
              <w:t xml:space="preserve"> Надання громадянам житла з житлового фонду соціального призначення здійснюється за рішенням відповідного органу місцевого самоврядування. Таке рішення є підставою для укладення відповідного договору найму соціального житла.</w:t>
            </w:r>
          </w:p>
          <w:p w14:paraId="6D9E603E" w14:textId="77777777" w:rsidR="00473D30" w:rsidRPr="00A5711F" w:rsidRDefault="00473D30" w:rsidP="00FB7674">
            <w:pPr>
              <w:spacing w:line="240" w:lineRule="atLeast"/>
              <w:ind w:right="-60"/>
              <w:rPr>
                <w:color w:val="000000"/>
                <w:sz w:val="24"/>
                <w:szCs w:val="24"/>
                <w:lang w:eastAsia="uk-UA"/>
              </w:rPr>
            </w:pPr>
            <w:r w:rsidRPr="00A5711F">
              <w:rPr>
                <w:color w:val="000000"/>
                <w:sz w:val="24"/>
                <w:szCs w:val="24"/>
                <w:lang w:eastAsia="uk-UA"/>
              </w:rPr>
              <w:t>Договір найму соціального житла діє до моменту виникнення обставин, за яких наймач соціального житла втрачає право на користування таким житлом.</w:t>
            </w:r>
          </w:p>
          <w:p w14:paraId="6FDF2E05" w14:textId="77777777" w:rsidR="00473D30" w:rsidRPr="00A5711F" w:rsidRDefault="00473D30" w:rsidP="00FB7674">
            <w:pPr>
              <w:spacing w:line="240" w:lineRule="atLeast"/>
              <w:ind w:right="-60"/>
              <w:rPr>
                <w:color w:val="000000"/>
                <w:sz w:val="24"/>
                <w:szCs w:val="24"/>
                <w:lang w:eastAsia="uk-UA"/>
              </w:rPr>
            </w:pPr>
            <w:r w:rsidRPr="00A5711F">
              <w:rPr>
                <w:color w:val="000000"/>
                <w:sz w:val="24"/>
                <w:szCs w:val="24"/>
                <w:lang w:eastAsia="uk-UA"/>
              </w:rPr>
              <w:t>У договорі найму соціального житла обов’язково зазначається вичерпний перелік підстав для припинення дії такого договору, визначених цим Законом</w:t>
            </w:r>
            <w:r>
              <w:rPr>
                <w:color w:val="000000"/>
                <w:sz w:val="24"/>
                <w:szCs w:val="24"/>
                <w:lang w:eastAsia="uk-UA"/>
              </w:rPr>
              <w:t>.</w:t>
            </w:r>
          </w:p>
          <w:p w14:paraId="5FF56DA0" w14:textId="77777777" w:rsidR="00473D30" w:rsidRPr="003D6C1E" w:rsidRDefault="00473D30" w:rsidP="00FB7674">
            <w:pPr>
              <w:spacing w:line="240" w:lineRule="atLeast"/>
              <w:ind w:right="-60"/>
              <w:rPr>
                <w:color w:val="000000"/>
                <w:sz w:val="24"/>
                <w:szCs w:val="24"/>
                <w:lang w:eastAsia="uk-UA"/>
              </w:rPr>
            </w:pPr>
          </w:p>
        </w:tc>
      </w:tr>
      <w:tr w:rsidR="00473D30" w:rsidRPr="003D6C1E" w14:paraId="2860B89E" w14:textId="77777777" w:rsidTr="00FB7674">
        <w:trPr>
          <w:trHeight w:val="1444"/>
        </w:trPr>
        <w:tc>
          <w:tcPr>
            <w:tcW w:w="210" w:type="pct"/>
            <w:tcBorders>
              <w:top w:val="outset" w:sz="6" w:space="0" w:color="000000"/>
              <w:left w:val="outset" w:sz="6" w:space="0" w:color="000000"/>
              <w:bottom w:val="outset" w:sz="6" w:space="0" w:color="000000"/>
              <w:right w:val="outset" w:sz="6" w:space="0" w:color="000000"/>
            </w:tcBorders>
            <w:hideMark/>
          </w:tcPr>
          <w:p w14:paraId="4D9F73EA" w14:textId="77777777" w:rsidR="00473D30" w:rsidRPr="003D6C1E" w:rsidRDefault="00473D30" w:rsidP="00FB7674">
            <w:pPr>
              <w:jc w:val="center"/>
              <w:rPr>
                <w:color w:val="000000"/>
                <w:sz w:val="24"/>
                <w:szCs w:val="24"/>
                <w:lang w:eastAsia="uk-UA"/>
              </w:rPr>
            </w:pPr>
            <w:r w:rsidRPr="003D6C1E">
              <w:rPr>
                <w:color w:val="000000"/>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792EC4E0" w14:textId="77777777" w:rsidR="00473D30" w:rsidRPr="003D6C1E" w:rsidRDefault="00473D30" w:rsidP="00FB7674">
            <w:pPr>
              <w:jc w:val="left"/>
              <w:rPr>
                <w:color w:val="000000"/>
                <w:sz w:val="24"/>
                <w:szCs w:val="24"/>
                <w:lang w:eastAsia="uk-UA"/>
              </w:rPr>
            </w:pPr>
            <w:r w:rsidRPr="003D6C1E">
              <w:rPr>
                <w:color w:val="000000"/>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1243C2A9" w14:textId="77777777" w:rsidR="00473D30" w:rsidRPr="00A5711F" w:rsidRDefault="00473D30" w:rsidP="00FB7674">
            <w:pPr>
              <w:tabs>
                <w:tab w:val="left" w:pos="20"/>
                <w:tab w:val="left" w:pos="9781"/>
              </w:tabs>
              <w:jc w:val="left"/>
              <w:rPr>
                <w:sz w:val="24"/>
                <w:szCs w:val="24"/>
              </w:rPr>
            </w:pPr>
            <w:r w:rsidRPr="00A5711F">
              <w:rPr>
                <w:sz w:val="24"/>
                <w:szCs w:val="24"/>
              </w:rPr>
              <w:t>1 Заява про взяття громадянина на облік</w:t>
            </w:r>
            <w:r>
              <w:rPr>
                <w:sz w:val="24"/>
                <w:szCs w:val="24"/>
              </w:rPr>
              <w:t>.</w:t>
            </w:r>
          </w:p>
          <w:p w14:paraId="4C8F757B" w14:textId="77777777" w:rsidR="00473D30" w:rsidRPr="00A5711F" w:rsidRDefault="00473D30" w:rsidP="00FB7674">
            <w:pPr>
              <w:tabs>
                <w:tab w:val="left" w:pos="20"/>
                <w:tab w:val="left" w:pos="9781"/>
              </w:tabs>
              <w:jc w:val="left"/>
              <w:rPr>
                <w:sz w:val="24"/>
                <w:szCs w:val="24"/>
              </w:rPr>
            </w:pPr>
            <w:r w:rsidRPr="00A5711F">
              <w:rPr>
                <w:sz w:val="24"/>
                <w:szCs w:val="24"/>
              </w:rPr>
              <w:t xml:space="preserve">2.Довідки про реєстрацію місця проживання громадянина, який подає заяву, та всіх членів його сім’ї, зареєстрованих у квартирі (будинку), житловому приміщенні в гуртожитку, кімнаті у комунальній квартирі, які </w:t>
            </w:r>
            <w:r>
              <w:rPr>
                <w:sz w:val="24"/>
                <w:szCs w:val="24"/>
              </w:rPr>
              <w:t>п</w:t>
            </w:r>
            <w:r w:rsidRPr="00A5711F">
              <w:rPr>
                <w:sz w:val="24"/>
                <w:szCs w:val="24"/>
              </w:rPr>
              <w:t>роживають разом з ним і бажають стати на облік разом з ним</w:t>
            </w:r>
            <w:r>
              <w:rPr>
                <w:sz w:val="24"/>
                <w:szCs w:val="24"/>
              </w:rPr>
              <w:t>.</w:t>
            </w:r>
          </w:p>
          <w:p w14:paraId="369AD058" w14:textId="77777777" w:rsidR="00473D30" w:rsidRPr="00A5711F" w:rsidRDefault="00473D30" w:rsidP="00FB7674">
            <w:pPr>
              <w:tabs>
                <w:tab w:val="left" w:pos="20"/>
                <w:tab w:val="left" w:pos="9781"/>
              </w:tabs>
              <w:jc w:val="left"/>
              <w:rPr>
                <w:sz w:val="24"/>
                <w:szCs w:val="24"/>
              </w:rPr>
            </w:pPr>
            <w:r w:rsidRPr="00A5711F">
              <w:rPr>
                <w:sz w:val="24"/>
                <w:szCs w:val="24"/>
              </w:rPr>
              <w:t>3.Копії документів, що посвідчують особу громадянина та членів його сім'ї</w:t>
            </w:r>
            <w:r>
              <w:rPr>
                <w:sz w:val="24"/>
                <w:szCs w:val="24"/>
              </w:rPr>
              <w:t>.</w:t>
            </w:r>
          </w:p>
          <w:p w14:paraId="6C377F95" w14:textId="77777777" w:rsidR="00473D30" w:rsidRPr="00A5711F" w:rsidRDefault="00473D30" w:rsidP="00FB7674">
            <w:pPr>
              <w:tabs>
                <w:tab w:val="left" w:pos="20"/>
                <w:tab w:val="left" w:pos="9781"/>
              </w:tabs>
              <w:jc w:val="left"/>
              <w:rPr>
                <w:sz w:val="24"/>
                <w:szCs w:val="24"/>
              </w:rPr>
            </w:pPr>
            <w:r w:rsidRPr="00A5711F">
              <w:rPr>
                <w:sz w:val="24"/>
                <w:szCs w:val="24"/>
              </w:rPr>
              <w:t>4.Копія документа, що засвідчує реєстрацію особи у Державному реєстрі фізичних осіб - платників податків (картка платника податків) громадянина, який подає заяву, та всіх членів його сім’ї, які проживають разом з ним</w:t>
            </w:r>
            <w:r>
              <w:rPr>
                <w:sz w:val="24"/>
                <w:szCs w:val="24"/>
              </w:rPr>
              <w:t>.</w:t>
            </w:r>
          </w:p>
          <w:p w14:paraId="28265923" w14:textId="77777777" w:rsidR="00473D30" w:rsidRPr="00A5711F" w:rsidRDefault="00473D30" w:rsidP="00FB7674">
            <w:pPr>
              <w:tabs>
                <w:tab w:val="left" w:pos="20"/>
                <w:tab w:val="left" w:pos="9781"/>
              </w:tabs>
              <w:jc w:val="left"/>
              <w:rPr>
                <w:sz w:val="24"/>
                <w:szCs w:val="24"/>
              </w:rPr>
            </w:pPr>
            <w:r w:rsidRPr="00A5711F">
              <w:rPr>
                <w:sz w:val="24"/>
                <w:szCs w:val="24"/>
              </w:rPr>
              <w:t xml:space="preserve">5.Копії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витяг з </w:t>
            </w:r>
            <w:r w:rsidRPr="00A5711F">
              <w:rPr>
                <w:sz w:val="24"/>
                <w:szCs w:val="24"/>
              </w:rPr>
              <w:lastRenderedPageBreak/>
              <w:t>Державного реєстру актів цивільного стану громадян),з</w:t>
            </w:r>
            <w:r>
              <w:rPr>
                <w:sz w:val="24"/>
                <w:szCs w:val="24"/>
              </w:rPr>
              <w:t xml:space="preserve"> </w:t>
            </w:r>
            <w:r w:rsidRPr="00A5711F">
              <w:rPr>
                <w:sz w:val="24"/>
                <w:szCs w:val="24"/>
              </w:rPr>
              <w:t>пред’явленням</w:t>
            </w:r>
            <w:r>
              <w:rPr>
                <w:sz w:val="24"/>
                <w:szCs w:val="24"/>
              </w:rPr>
              <w:t xml:space="preserve"> о</w:t>
            </w:r>
            <w:r w:rsidRPr="00A5711F">
              <w:rPr>
                <w:sz w:val="24"/>
                <w:szCs w:val="24"/>
              </w:rPr>
              <w:t>ригіналів</w:t>
            </w:r>
            <w:r>
              <w:rPr>
                <w:sz w:val="24"/>
                <w:szCs w:val="24"/>
              </w:rPr>
              <w:t>.</w:t>
            </w:r>
          </w:p>
          <w:p w14:paraId="62365DAB" w14:textId="77777777" w:rsidR="00473D30" w:rsidRPr="00A5711F" w:rsidRDefault="00473D30" w:rsidP="00FB7674">
            <w:pPr>
              <w:tabs>
                <w:tab w:val="left" w:pos="20"/>
                <w:tab w:val="left" w:pos="9781"/>
              </w:tabs>
              <w:jc w:val="left"/>
              <w:rPr>
                <w:sz w:val="24"/>
                <w:szCs w:val="24"/>
              </w:rPr>
            </w:pPr>
            <w:r w:rsidRPr="00A5711F">
              <w:rPr>
                <w:sz w:val="24"/>
                <w:szCs w:val="24"/>
              </w:rPr>
              <w:t>6.Копії документів, що підтверджують право громадянина та членів його сім'ї на надання пільг під час взяття на облік</w:t>
            </w:r>
          </w:p>
          <w:p w14:paraId="5AB44DAC" w14:textId="77777777" w:rsidR="00473D30" w:rsidRPr="00A5711F" w:rsidRDefault="00473D30" w:rsidP="00FB7674">
            <w:pPr>
              <w:tabs>
                <w:tab w:val="left" w:pos="20"/>
                <w:tab w:val="left" w:pos="9781"/>
              </w:tabs>
              <w:jc w:val="left"/>
              <w:rPr>
                <w:sz w:val="24"/>
                <w:szCs w:val="24"/>
              </w:rPr>
            </w:pPr>
            <w:r w:rsidRPr="00A5711F">
              <w:rPr>
                <w:sz w:val="24"/>
                <w:szCs w:val="24"/>
              </w:rPr>
              <w:t>7.Довідка про доходи громадянина та членів його сім'ї за попередній рік</w:t>
            </w:r>
            <w:r>
              <w:rPr>
                <w:sz w:val="24"/>
                <w:szCs w:val="24"/>
              </w:rPr>
              <w:t>.</w:t>
            </w:r>
          </w:p>
          <w:p w14:paraId="5214B68B" w14:textId="77777777" w:rsidR="00473D30" w:rsidRPr="00A5711F" w:rsidRDefault="00473D30" w:rsidP="00FB7674">
            <w:pPr>
              <w:tabs>
                <w:tab w:val="left" w:pos="20"/>
                <w:tab w:val="left" w:pos="9781"/>
              </w:tabs>
              <w:jc w:val="left"/>
              <w:rPr>
                <w:sz w:val="24"/>
                <w:szCs w:val="24"/>
              </w:rPr>
            </w:pPr>
            <w:r w:rsidRPr="00A5711F">
              <w:rPr>
                <w:sz w:val="24"/>
                <w:szCs w:val="24"/>
              </w:rPr>
              <w:t>8.Відомості про вартість майна, що перебуває у власності громадянина, який подає заяву, та членів його сім’ї на момент взяття на соціальний квартирний облік</w:t>
            </w:r>
            <w:r>
              <w:rPr>
                <w:sz w:val="24"/>
                <w:szCs w:val="24"/>
              </w:rPr>
              <w:t>.</w:t>
            </w:r>
          </w:p>
          <w:p w14:paraId="7FABE462" w14:textId="77777777" w:rsidR="00473D30" w:rsidRPr="00A5711F" w:rsidRDefault="00473D30" w:rsidP="00FB7674">
            <w:pPr>
              <w:tabs>
                <w:tab w:val="left" w:pos="20"/>
                <w:tab w:val="left" w:pos="9781"/>
              </w:tabs>
              <w:jc w:val="left"/>
              <w:rPr>
                <w:sz w:val="24"/>
                <w:szCs w:val="24"/>
              </w:rPr>
            </w:pPr>
            <w:r w:rsidRPr="00A5711F">
              <w:rPr>
                <w:sz w:val="24"/>
                <w:szCs w:val="24"/>
              </w:rPr>
              <w:t>9.Довідка про взяття на облік внутрішньо переміщеної особи (для внутрішньо переміщеної особи)</w:t>
            </w:r>
            <w:r>
              <w:rPr>
                <w:sz w:val="24"/>
                <w:szCs w:val="24"/>
              </w:rPr>
              <w:t>.</w:t>
            </w:r>
          </w:p>
          <w:p w14:paraId="00658768" w14:textId="77777777" w:rsidR="00473D30" w:rsidRPr="00A5711F" w:rsidRDefault="00473D30" w:rsidP="00FB7674">
            <w:pPr>
              <w:tabs>
                <w:tab w:val="left" w:pos="20"/>
                <w:tab w:val="left" w:pos="9781"/>
              </w:tabs>
              <w:jc w:val="left"/>
              <w:rPr>
                <w:sz w:val="24"/>
                <w:szCs w:val="24"/>
              </w:rPr>
            </w:pPr>
            <w:r w:rsidRPr="00A5711F">
              <w:rPr>
                <w:sz w:val="24"/>
                <w:szCs w:val="24"/>
              </w:rPr>
              <w:t>10.Довідка про прийняття на обслуговування в заклад для бездомних осіб</w:t>
            </w:r>
            <w:r>
              <w:rPr>
                <w:sz w:val="24"/>
                <w:szCs w:val="24"/>
              </w:rPr>
              <w:t>.</w:t>
            </w:r>
          </w:p>
          <w:p w14:paraId="52084160" w14:textId="77777777" w:rsidR="00473D30" w:rsidRPr="00A5711F" w:rsidRDefault="00473D30" w:rsidP="00FB7674">
            <w:pPr>
              <w:tabs>
                <w:tab w:val="left" w:pos="20"/>
                <w:tab w:val="left" w:pos="9781"/>
              </w:tabs>
              <w:jc w:val="left"/>
              <w:rPr>
                <w:sz w:val="24"/>
                <w:szCs w:val="24"/>
              </w:rPr>
            </w:pPr>
            <w:r w:rsidRPr="00A5711F">
              <w:rPr>
                <w:sz w:val="24"/>
                <w:szCs w:val="24"/>
              </w:rPr>
              <w:t xml:space="preserve">11.Копія </w:t>
            </w:r>
            <w:proofErr w:type="spellStart"/>
            <w:r w:rsidRPr="00A5711F">
              <w:rPr>
                <w:sz w:val="24"/>
                <w:szCs w:val="24"/>
              </w:rPr>
              <w:t>акта</w:t>
            </w:r>
            <w:proofErr w:type="spellEnd"/>
            <w:r w:rsidRPr="00A5711F">
              <w:rPr>
                <w:sz w:val="24"/>
                <w:szCs w:val="24"/>
              </w:rPr>
              <w:t xml:space="preserve"> обстеження технічного стану житлового приміщення (будинку, квартири)</w:t>
            </w:r>
            <w:r>
              <w:rPr>
                <w:sz w:val="24"/>
                <w:szCs w:val="24"/>
              </w:rPr>
              <w:t>.</w:t>
            </w:r>
          </w:p>
          <w:p w14:paraId="21C0DA3E" w14:textId="77777777" w:rsidR="00473D30" w:rsidRPr="00A5711F" w:rsidRDefault="00473D30" w:rsidP="00FB7674">
            <w:pPr>
              <w:tabs>
                <w:tab w:val="left" w:pos="20"/>
                <w:tab w:val="left" w:pos="9781"/>
              </w:tabs>
              <w:jc w:val="left"/>
              <w:rPr>
                <w:sz w:val="24"/>
                <w:szCs w:val="24"/>
              </w:rPr>
            </w:pPr>
            <w:r w:rsidRPr="00A5711F">
              <w:rPr>
                <w:sz w:val="24"/>
                <w:szCs w:val="24"/>
              </w:rPr>
              <w:t>12</w:t>
            </w:r>
            <w:r>
              <w:rPr>
                <w:sz w:val="24"/>
                <w:szCs w:val="24"/>
              </w:rPr>
              <w:t>.</w:t>
            </w:r>
            <w:r w:rsidRPr="00A5711F">
              <w:rPr>
                <w:sz w:val="24"/>
                <w:szCs w:val="24"/>
              </w:rPr>
              <w:t>Інформація про наявність чи відсутність зареєстрованого майна в Державному реєстрі речового права на нерухоме майно</w:t>
            </w:r>
            <w:r>
              <w:rPr>
                <w:sz w:val="24"/>
                <w:szCs w:val="24"/>
              </w:rPr>
              <w:t>.</w:t>
            </w:r>
          </w:p>
          <w:p w14:paraId="7E8140A1" w14:textId="77777777" w:rsidR="00473D30" w:rsidRPr="00A5711F" w:rsidRDefault="00473D30" w:rsidP="00FB7674">
            <w:pPr>
              <w:tabs>
                <w:tab w:val="left" w:pos="20"/>
                <w:tab w:val="left" w:pos="9781"/>
              </w:tabs>
              <w:jc w:val="left"/>
              <w:rPr>
                <w:sz w:val="24"/>
                <w:szCs w:val="24"/>
              </w:rPr>
            </w:pPr>
            <w:r w:rsidRPr="00A5711F">
              <w:rPr>
                <w:sz w:val="24"/>
                <w:szCs w:val="24"/>
              </w:rPr>
              <w:t>13</w:t>
            </w:r>
            <w:r>
              <w:rPr>
                <w:sz w:val="24"/>
                <w:szCs w:val="24"/>
              </w:rPr>
              <w:t>.</w:t>
            </w:r>
            <w:r w:rsidRPr="00A5711F">
              <w:rPr>
                <w:sz w:val="24"/>
                <w:szCs w:val="24"/>
              </w:rPr>
              <w:t>Витяг з Єдиного державного реєстру ветеранів війни</w:t>
            </w:r>
            <w:r>
              <w:rPr>
                <w:sz w:val="24"/>
                <w:szCs w:val="24"/>
              </w:rPr>
              <w:t>.</w:t>
            </w:r>
          </w:p>
          <w:p w14:paraId="3F9964F6" w14:textId="77777777" w:rsidR="00473D30" w:rsidRPr="00A5711F" w:rsidRDefault="00473D30" w:rsidP="00FB7674">
            <w:pPr>
              <w:tabs>
                <w:tab w:val="left" w:pos="20"/>
                <w:tab w:val="left" w:pos="9781"/>
              </w:tabs>
              <w:jc w:val="left"/>
              <w:rPr>
                <w:sz w:val="24"/>
                <w:szCs w:val="24"/>
              </w:rPr>
            </w:pPr>
            <w:r w:rsidRPr="00A5711F">
              <w:rPr>
                <w:sz w:val="24"/>
                <w:szCs w:val="24"/>
              </w:rPr>
              <w:t>14.До заяви про взяття на облік дитини-сироти, дитини, позбавленої батьківського піклування, особи з їх числа, крім зазначених документів, додаються: копії документів, що підтверджують статус дитини-сироти, дитини, позбавленої батьківського піклування, особи з їх числа; довідка про те, що дитина-сирота, дитина, позбавлена батьківського піклування, особа з їх числа не перебуває на обліку за місцем її проживання</w:t>
            </w:r>
            <w:r>
              <w:rPr>
                <w:sz w:val="24"/>
                <w:szCs w:val="24"/>
              </w:rPr>
              <w:t>.</w:t>
            </w:r>
          </w:p>
          <w:p w14:paraId="7AC31099" w14:textId="77777777" w:rsidR="00473D30" w:rsidRPr="00D01C47" w:rsidRDefault="00473D30" w:rsidP="00FB7674">
            <w:pPr>
              <w:tabs>
                <w:tab w:val="left" w:pos="20"/>
                <w:tab w:val="left" w:pos="9781"/>
              </w:tabs>
              <w:jc w:val="left"/>
              <w:rPr>
                <w:sz w:val="24"/>
                <w:szCs w:val="24"/>
              </w:rPr>
            </w:pPr>
            <w:r w:rsidRPr="00A5711F">
              <w:rPr>
                <w:sz w:val="24"/>
                <w:szCs w:val="24"/>
              </w:rPr>
              <w:t>Житлове приміщення з житлового фонду соціального призначення безоплатно надається громадянинові та членам його сім'ї, що перебувають разом з ним на соціальному квартирному обліку (далі - облік), за рішенням органу місцевого самоврядування, який веде облік, у порядку черговості (позачергово, першочергово або в порядку загальної черги) за умови підтвердження громадянином підстав для отримання такого житла. Документи подаються до органу місцевого самоврядування за місцем проживання/перебування заявника</w:t>
            </w:r>
            <w:r>
              <w:rPr>
                <w:sz w:val="24"/>
                <w:szCs w:val="24"/>
              </w:rPr>
              <w:t xml:space="preserve"> та ЦНАП</w:t>
            </w:r>
          </w:p>
        </w:tc>
      </w:tr>
      <w:tr w:rsidR="00473D30" w:rsidRPr="003D6C1E" w14:paraId="3689B2BE"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219742C4" w14:textId="77777777" w:rsidR="00473D30" w:rsidRPr="003D6C1E" w:rsidRDefault="00473D30" w:rsidP="00FB7674">
            <w:pPr>
              <w:jc w:val="center"/>
              <w:rPr>
                <w:color w:val="000000"/>
                <w:sz w:val="24"/>
                <w:szCs w:val="24"/>
                <w:lang w:eastAsia="uk-UA"/>
              </w:rPr>
            </w:pPr>
            <w:r w:rsidRPr="003D6C1E">
              <w:rPr>
                <w:color w:val="000000"/>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42E929FA" w14:textId="77777777" w:rsidR="00473D30" w:rsidRPr="003D6C1E" w:rsidRDefault="00473D30" w:rsidP="00FB7674">
            <w:pPr>
              <w:jc w:val="left"/>
              <w:rPr>
                <w:color w:val="000000"/>
                <w:sz w:val="24"/>
                <w:szCs w:val="24"/>
                <w:highlight w:val="yellow"/>
                <w:lang w:eastAsia="uk-UA"/>
              </w:rPr>
            </w:pPr>
            <w:r w:rsidRPr="003D6C1E">
              <w:rPr>
                <w:color w:val="000000"/>
                <w:sz w:val="24"/>
                <w:szCs w:val="24"/>
                <w:lang w:eastAsia="uk-UA"/>
              </w:rPr>
              <w:t>Порядок та спосіб подання документів, необхідних для отримання адміністративних послуг</w:t>
            </w:r>
          </w:p>
        </w:tc>
        <w:tc>
          <w:tcPr>
            <w:tcW w:w="3215" w:type="pct"/>
            <w:tcBorders>
              <w:top w:val="outset" w:sz="6" w:space="0" w:color="000000"/>
              <w:left w:val="outset" w:sz="6" w:space="0" w:color="000000"/>
              <w:bottom w:val="outset" w:sz="6" w:space="0" w:color="000000"/>
              <w:right w:val="outset" w:sz="6" w:space="0" w:color="000000"/>
            </w:tcBorders>
          </w:tcPr>
          <w:p w14:paraId="05FC2E52" w14:textId="77777777" w:rsidR="00473D30" w:rsidRPr="003D6C1E" w:rsidRDefault="00473D30" w:rsidP="00FB7674">
            <w:pPr>
              <w:jc w:val="left"/>
              <w:rPr>
                <w:color w:val="000000"/>
                <w:sz w:val="24"/>
                <w:szCs w:val="24"/>
                <w:lang w:eastAsia="uk-UA"/>
              </w:rPr>
            </w:pPr>
            <w:r w:rsidRPr="00A5711F">
              <w:rPr>
                <w:sz w:val="24"/>
                <w:szCs w:val="24"/>
                <w:lang w:eastAsia="uk-UA"/>
              </w:rPr>
              <w:t>Документи  подаються  особисто,  поштою  або  через уповноважену особу</w:t>
            </w:r>
          </w:p>
        </w:tc>
      </w:tr>
      <w:tr w:rsidR="00473D30" w:rsidRPr="003D6C1E" w14:paraId="49FA21A1" w14:textId="77777777" w:rsidTr="00FB7674">
        <w:tc>
          <w:tcPr>
            <w:tcW w:w="210" w:type="pct"/>
            <w:tcBorders>
              <w:top w:val="outset" w:sz="6" w:space="0" w:color="000000"/>
              <w:left w:val="outset" w:sz="6" w:space="0" w:color="000000"/>
              <w:bottom w:val="outset" w:sz="6" w:space="0" w:color="000000"/>
              <w:right w:val="outset" w:sz="6" w:space="0" w:color="000000"/>
            </w:tcBorders>
          </w:tcPr>
          <w:p w14:paraId="5B9AEA47" w14:textId="77777777" w:rsidR="00473D30" w:rsidRPr="003D6C1E" w:rsidRDefault="00473D30" w:rsidP="00FB7674">
            <w:pPr>
              <w:jc w:val="center"/>
              <w:rPr>
                <w:color w:val="000000"/>
                <w:sz w:val="24"/>
                <w:szCs w:val="24"/>
                <w:lang w:eastAsia="uk-UA"/>
              </w:rPr>
            </w:pPr>
            <w:r w:rsidRPr="003D6C1E">
              <w:rPr>
                <w:color w:val="000000"/>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tcPr>
          <w:p w14:paraId="611A9C07" w14:textId="77777777" w:rsidR="00473D30" w:rsidRPr="003D6C1E" w:rsidRDefault="00473D30" w:rsidP="00FB7674">
            <w:pPr>
              <w:jc w:val="left"/>
              <w:rPr>
                <w:color w:val="000000"/>
                <w:sz w:val="24"/>
                <w:szCs w:val="24"/>
                <w:lang w:eastAsia="uk-UA"/>
              </w:rPr>
            </w:pPr>
            <w:r>
              <w:rPr>
                <w:color w:val="000000"/>
                <w:sz w:val="24"/>
                <w:szCs w:val="24"/>
                <w:lang w:eastAsia="ru-RU"/>
              </w:rPr>
              <w:t>Платність /безоплатність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54E0AA82" w14:textId="77777777" w:rsidR="00473D30" w:rsidRPr="003D6C1E" w:rsidRDefault="00473D30" w:rsidP="00FB7674">
            <w:pPr>
              <w:jc w:val="left"/>
              <w:rPr>
                <w:color w:val="000000"/>
                <w:sz w:val="24"/>
                <w:szCs w:val="24"/>
                <w:lang w:eastAsia="uk-UA"/>
              </w:rPr>
            </w:pPr>
            <w:r w:rsidRPr="003D6C1E">
              <w:rPr>
                <w:color w:val="000000"/>
                <w:sz w:val="24"/>
                <w:szCs w:val="24"/>
                <w:lang w:eastAsia="uk-UA"/>
              </w:rPr>
              <w:t xml:space="preserve">Адміністративна послуга є </w:t>
            </w:r>
            <w:r>
              <w:rPr>
                <w:color w:val="000000"/>
                <w:sz w:val="24"/>
                <w:szCs w:val="24"/>
                <w:lang w:eastAsia="uk-UA"/>
              </w:rPr>
              <w:t>б</w:t>
            </w:r>
            <w:r>
              <w:rPr>
                <w:sz w:val="24"/>
                <w:szCs w:val="24"/>
                <w:lang w:eastAsia="uk-UA"/>
              </w:rPr>
              <w:t>езоплатною</w:t>
            </w:r>
          </w:p>
        </w:tc>
      </w:tr>
      <w:tr w:rsidR="00473D30" w:rsidRPr="003D6C1E" w14:paraId="4DFF999B" w14:textId="77777777" w:rsidTr="00FB7674">
        <w:tc>
          <w:tcPr>
            <w:tcW w:w="210" w:type="pct"/>
            <w:tcBorders>
              <w:top w:val="outset" w:sz="6" w:space="0" w:color="000000"/>
              <w:left w:val="outset" w:sz="6" w:space="0" w:color="000000"/>
              <w:bottom w:val="outset" w:sz="6" w:space="0" w:color="000000"/>
              <w:right w:val="outset" w:sz="6" w:space="0" w:color="000000"/>
            </w:tcBorders>
            <w:hideMark/>
          </w:tcPr>
          <w:p w14:paraId="1BE9069D" w14:textId="77777777" w:rsidR="00473D30" w:rsidRPr="003D6C1E" w:rsidRDefault="00473D30" w:rsidP="00FB7674">
            <w:pPr>
              <w:jc w:val="center"/>
              <w:rPr>
                <w:color w:val="000000"/>
                <w:sz w:val="24"/>
                <w:szCs w:val="24"/>
                <w:lang w:eastAsia="uk-UA"/>
              </w:rPr>
            </w:pPr>
            <w:r w:rsidRPr="003D6C1E">
              <w:rPr>
                <w:color w:val="000000"/>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tcPr>
          <w:p w14:paraId="55AF88CE" w14:textId="77777777" w:rsidR="00473D30" w:rsidRPr="003D6C1E" w:rsidRDefault="00473D30" w:rsidP="00FB7674">
            <w:pPr>
              <w:jc w:val="left"/>
              <w:rPr>
                <w:color w:val="000000"/>
                <w:sz w:val="24"/>
                <w:szCs w:val="24"/>
                <w:lang w:eastAsia="uk-UA"/>
              </w:rPr>
            </w:pPr>
            <w:r>
              <w:rPr>
                <w:color w:val="000000"/>
                <w:sz w:val="24"/>
                <w:szCs w:val="24"/>
                <w:lang w:eastAsia="ru-RU"/>
              </w:rPr>
              <w:t>Розмір та порядок внесення плати </w:t>
            </w:r>
          </w:p>
        </w:tc>
        <w:tc>
          <w:tcPr>
            <w:tcW w:w="3215" w:type="pct"/>
            <w:tcBorders>
              <w:top w:val="outset" w:sz="6" w:space="0" w:color="000000"/>
              <w:left w:val="outset" w:sz="6" w:space="0" w:color="000000"/>
              <w:bottom w:val="outset" w:sz="6" w:space="0" w:color="000000"/>
              <w:right w:val="outset" w:sz="6" w:space="0" w:color="000000"/>
            </w:tcBorders>
          </w:tcPr>
          <w:p w14:paraId="4A202386" w14:textId="77777777" w:rsidR="00473D30" w:rsidRPr="003D6C1E" w:rsidRDefault="00473D30" w:rsidP="00FB7674">
            <w:pPr>
              <w:shd w:val="clear" w:color="auto" w:fill="FFFFFF"/>
              <w:jc w:val="left"/>
              <w:rPr>
                <w:color w:val="000000"/>
                <w:sz w:val="24"/>
                <w:szCs w:val="24"/>
              </w:rPr>
            </w:pPr>
          </w:p>
        </w:tc>
      </w:tr>
      <w:tr w:rsidR="00473D30" w:rsidRPr="003D6C1E" w14:paraId="1E784F03" w14:textId="77777777" w:rsidTr="00FB7674">
        <w:tc>
          <w:tcPr>
            <w:tcW w:w="210" w:type="pct"/>
            <w:tcBorders>
              <w:top w:val="outset" w:sz="6" w:space="0" w:color="000000"/>
              <w:left w:val="outset" w:sz="6" w:space="0" w:color="000000"/>
              <w:bottom w:val="outset" w:sz="6" w:space="0" w:color="000000"/>
              <w:right w:val="outset" w:sz="6" w:space="0" w:color="000000"/>
            </w:tcBorders>
          </w:tcPr>
          <w:p w14:paraId="61B4A58D" w14:textId="77777777" w:rsidR="00473D30" w:rsidRPr="003D6C1E" w:rsidRDefault="00473D30" w:rsidP="00FB7674">
            <w:pPr>
              <w:jc w:val="center"/>
              <w:rPr>
                <w:color w:val="000000"/>
                <w:sz w:val="24"/>
                <w:szCs w:val="24"/>
                <w:lang w:eastAsia="uk-UA"/>
              </w:rPr>
            </w:pPr>
            <w:r w:rsidRPr="003D6C1E">
              <w:rPr>
                <w:color w:val="000000"/>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6A3FEEAF" w14:textId="77777777" w:rsidR="00473D30" w:rsidRDefault="00473D30" w:rsidP="00FB7674">
            <w:pPr>
              <w:spacing w:line="70" w:lineRule="atLeast"/>
              <w:jc w:val="left"/>
              <w:rPr>
                <w:sz w:val="24"/>
                <w:szCs w:val="24"/>
                <w:lang w:eastAsia="ru-RU"/>
              </w:rPr>
            </w:pPr>
            <w:r>
              <w:rPr>
                <w:color w:val="000000"/>
                <w:sz w:val="24"/>
                <w:szCs w:val="24"/>
                <w:lang w:eastAsia="ru-RU"/>
              </w:rPr>
              <w:t>Нормативно-правові акти, на підставі яких стягується плата</w:t>
            </w:r>
          </w:p>
          <w:p w14:paraId="31B48EF6" w14:textId="77777777" w:rsidR="00473D30" w:rsidRPr="003D6C1E" w:rsidRDefault="00473D30" w:rsidP="00FB7674">
            <w:pPr>
              <w:jc w:val="left"/>
              <w:rPr>
                <w:color w:val="000000"/>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76DD2F9B" w14:textId="77777777" w:rsidR="00473D30" w:rsidRPr="003D6C1E" w:rsidRDefault="00473D30" w:rsidP="00FB7674">
            <w:pPr>
              <w:shd w:val="clear" w:color="auto" w:fill="FFFFFF"/>
              <w:jc w:val="left"/>
              <w:rPr>
                <w:color w:val="000000"/>
                <w:sz w:val="24"/>
                <w:szCs w:val="24"/>
              </w:rPr>
            </w:pPr>
          </w:p>
        </w:tc>
      </w:tr>
      <w:tr w:rsidR="00473D30" w:rsidRPr="003D6C1E" w14:paraId="0C4FFCC9" w14:textId="77777777" w:rsidTr="00FB7674">
        <w:tc>
          <w:tcPr>
            <w:tcW w:w="210" w:type="pct"/>
            <w:tcBorders>
              <w:top w:val="outset" w:sz="6" w:space="0" w:color="000000"/>
              <w:left w:val="outset" w:sz="6" w:space="0" w:color="000000"/>
              <w:bottom w:val="outset" w:sz="6" w:space="0" w:color="000000"/>
              <w:right w:val="outset" w:sz="6" w:space="0" w:color="000000"/>
            </w:tcBorders>
          </w:tcPr>
          <w:p w14:paraId="087BE9C1" w14:textId="77777777" w:rsidR="00473D30" w:rsidRPr="003D6C1E" w:rsidRDefault="00473D30" w:rsidP="00FB7674">
            <w:pPr>
              <w:jc w:val="center"/>
              <w:rPr>
                <w:color w:val="000000"/>
                <w:sz w:val="24"/>
                <w:szCs w:val="24"/>
                <w:lang w:eastAsia="uk-UA"/>
              </w:rPr>
            </w:pPr>
            <w:r w:rsidRPr="003D6C1E">
              <w:rPr>
                <w:color w:val="000000"/>
                <w:sz w:val="24"/>
                <w:szCs w:val="24"/>
                <w:lang w:eastAsia="uk-UA"/>
              </w:rPr>
              <w:lastRenderedPageBreak/>
              <w:t>13</w:t>
            </w:r>
          </w:p>
        </w:tc>
        <w:tc>
          <w:tcPr>
            <w:tcW w:w="1575" w:type="pct"/>
            <w:tcBorders>
              <w:top w:val="outset" w:sz="6" w:space="0" w:color="000000"/>
              <w:left w:val="outset" w:sz="6" w:space="0" w:color="000000"/>
              <w:bottom w:val="outset" w:sz="6" w:space="0" w:color="000000"/>
              <w:right w:val="outset" w:sz="6" w:space="0" w:color="000000"/>
            </w:tcBorders>
          </w:tcPr>
          <w:p w14:paraId="14C3456B" w14:textId="77777777" w:rsidR="00473D30" w:rsidRDefault="00473D30" w:rsidP="00FB7674">
            <w:pPr>
              <w:jc w:val="left"/>
              <w:rPr>
                <w:sz w:val="24"/>
                <w:szCs w:val="24"/>
                <w:lang w:eastAsia="ru-RU"/>
              </w:rPr>
            </w:pPr>
            <w:r>
              <w:rPr>
                <w:color w:val="000000"/>
                <w:sz w:val="24"/>
                <w:szCs w:val="24"/>
                <w:lang w:eastAsia="ru-RU"/>
              </w:rPr>
              <w:t>Розрахунковий рахунок для внесення плати</w:t>
            </w:r>
          </w:p>
          <w:p w14:paraId="224AC51B" w14:textId="77777777" w:rsidR="00473D30" w:rsidRDefault="00473D30" w:rsidP="00FB7674">
            <w:pPr>
              <w:spacing w:line="70" w:lineRule="atLeast"/>
              <w:jc w:val="left"/>
              <w:rPr>
                <w:color w:val="000000"/>
                <w:sz w:val="24"/>
                <w:szCs w:val="24"/>
                <w:lang w:eastAsia="ru-RU"/>
              </w:rPr>
            </w:pPr>
          </w:p>
        </w:tc>
        <w:tc>
          <w:tcPr>
            <w:tcW w:w="3215" w:type="pct"/>
            <w:tcBorders>
              <w:top w:val="outset" w:sz="6" w:space="0" w:color="000000"/>
              <w:left w:val="outset" w:sz="6" w:space="0" w:color="000000"/>
              <w:bottom w:val="outset" w:sz="6" w:space="0" w:color="000000"/>
              <w:right w:val="outset" w:sz="6" w:space="0" w:color="000000"/>
            </w:tcBorders>
          </w:tcPr>
          <w:p w14:paraId="29786F3B" w14:textId="77777777" w:rsidR="00473D30" w:rsidRPr="003B312D" w:rsidRDefault="00473D30" w:rsidP="00FB7674">
            <w:pPr>
              <w:shd w:val="clear" w:color="auto" w:fill="FFFFFF"/>
              <w:jc w:val="left"/>
              <w:rPr>
                <w:color w:val="000000"/>
                <w:sz w:val="24"/>
                <w:szCs w:val="24"/>
                <w:lang w:eastAsia="ru-RU"/>
              </w:rPr>
            </w:pPr>
          </w:p>
        </w:tc>
      </w:tr>
      <w:tr w:rsidR="00473D30" w:rsidRPr="003D6C1E" w14:paraId="044EB4D2" w14:textId="77777777" w:rsidTr="00FB7674">
        <w:tc>
          <w:tcPr>
            <w:tcW w:w="210" w:type="pct"/>
            <w:tcBorders>
              <w:top w:val="outset" w:sz="6" w:space="0" w:color="000000"/>
              <w:left w:val="outset" w:sz="6" w:space="0" w:color="000000"/>
              <w:bottom w:val="outset" w:sz="6" w:space="0" w:color="000000"/>
              <w:right w:val="outset" w:sz="6" w:space="0" w:color="000000"/>
            </w:tcBorders>
          </w:tcPr>
          <w:p w14:paraId="73A15008" w14:textId="77777777" w:rsidR="00473D30" w:rsidRPr="003D6C1E" w:rsidRDefault="00473D30" w:rsidP="00FB7674">
            <w:pPr>
              <w:jc w:val="center"/>
              <w:rPr>
                <w:color w:val="000000"/>
                <w:sz w:val="24"/>
                <w:szCs w:val="24"/>
                <w:lang w:eastAsia="uk-UA"/>
              </w:rPr>
            </w:pPr>
            <w:r w:rsidRPr="003D6C1E">
              <w:rPr>
                <w:color w:val="000000"/>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tcPr>
          <w:p w14:paraId="0E8838C6" w14:textId="77777777" w:rsidR="00473D30" w:rsidRPr="003D6C1E" w:rsidRDefault="00473D30" w:rsidP="00FB7674">
            <w:pPr>
              <w:jc w:val="left"/>
              <w:rPr>
                <w:color w:val="000000"/>
                <w:sz w:val="24"/>
                <w:szCs w:val="24"/>
                <w:highlight w:val="yellow"/>
                <w:lang w:eastAsia="uk-UA"/>
              </w:rPr>
            </w:pPr>
            <w:r w:rsidRPr="003D6C1E">
              <w:rPr>
                <w:color w:val="000000"/>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1AF6ACC5" w14:textId="77777777" w:rsidR="00473D30" w:rsidRPr="003D6C1E" w:rsidRDefault="00473D30" w:rsidP="00FB7674">
            <w:pPr>
              <w:pStyle w:val="rvps2"/>
              <w:shd w:val="clear" w:color="auto" w:fill="FFFFFF"/>
              <w:spacing w:before="0" w:beforeAutospacing="0" w:after="0" w:afterAutospacing="0"/>
              <w:rPr>
                <w:color w:val="000000"/>
                <w:lang w:val="uk-UA"/>
              </w:rPr>
            </w:pPr>
            <w:bookmarkStart w:id="3" w:name="o371"/>
            <w:bookmarkStart w:id="4" w:name="o625"/>
            <w:bookmarkStart w:id="5" w:name="o545"/>
            <w:bookmarkStart w:id="6" w:name="n1282"/>
            <w:bookmarkStart w:id="7" w:name="n886"/>
            <w:bookmarkStart w:id="8" w:name="n899"/>
            <w:bookmarkStart w:id="9" w:name="n294"/>
            <w:bookmarkEnd w:id="3"/>
            <w:bookmarkEnd w:id="4"/>
            <w:bookmarkEnd w:id="5"/>
            <w:bookmarkEnd w:id="6"/>
            <w:bookmarkEnd w:id="7"/>
            <w:bookmarkEnd w:id="8"/>
            <w:bookmarkEnd w:id="9"/>
            <w:r w:rsidRPr="00A5711F">
              <w:rPr>
                <w:lang w:val="uk-UA" w:eastAsia="uk-UA"/>
              </w:rPr>
              <w:t xml:space="preserve">30 </w:t>
            </w:r>
            <w:proofErr w:type="spellStart"/>
            <w:r w:rsidRPr="00A5711F">
              <w:rPr>
                <w:lang w:val="uk-UA" w:eastAsia="uk-UA"/>
              </w:rPr>
              <w:t>календарнихі</w:t>
            </w:r>
            <w:proofErr w:type="spellEnd"/>
            <w:r w:rsidRPr="00A5711F">
              <w:rPr>
                <w:lang w:val="uk-UA" w:eastAsia="uk-UA"/>
              </w:rPr>
              <w:t xml:space="preserve"> днів та враховуючи термін проведення чергового засідання Виконавчого комітету</w:t>
            </w:r>
            <w:r>
              <w:rPr>
                <w:lang w:val="uk-UA" w:eastAsia="uk-UA"/>
              </w:rPr>
              <w:t>.</w:t>
            </w:r>
          </w:p>
        </w:tc>
      </w:tr>
      <w:tr w:rsidR="00473D30" w:rsidRPr="003D6C1E" w14:paraId="6A6B0392" w14:textId="77777777" w:rsidTr="00FB7674">
        <w:tc>
          <w:tcPr>
            <w:tcW w:w="210" w:type="pct"/>
            <w:tcBorders>
              <w:top w:val="outset" w:sz="6" w:space="0" w:color="000000"/>
              <w:left w:val="outset" w:sz="6" w:space="0" w:color="000000"/>
              <w:bottom w:val="outset" w:sz="6" w:space="0" w:color="000000"/>
              <w:right w:val="outset" w:sz="6" w:space="0" w:color="000000"/>
            </w:tcBorders>
          </w:tcPr>
          <w:p w14:paraId="5A7B990E" w14:textId="77777777" w:rsidR="00473D30" w:rsidRPr="003D6C1E" w:rsidRDefault="00473D30" w:rsidP="00FB7674">
            <w:pPr>
              <w:jc w:val="center"/>
              <w:rPr>
                <w:color w:val="000000"/>
                <w:sz w:val="24"/>
                <w:szCs w:val="24"/>
                <w:lang w:eastAsia="uk-UA"/>
              </w:rPr>
            </w:pPr>
            <w:r w:rsidRPr="003D6C1E">
              <w:rPr>
                <w:color w:val="000000"/>
                <w:sz w:val="24"/>
                <w:szCs w:val="24"/>
                <w:lang w:eastAsia="uk-UA"/>
              </w:rPr>
              <w:t>15</w:t>
            </w:r>
          </w:p>
        </w:tc>
        <w:tc>
          <w:tcPr>
            <w:tcW w:w="1575" w:type="pct"/>
            <w:tcBorders>
              <w:top w:val="outset" w:sz="6" w:space="0" w:color="000000"/>
              <w:left w:val="outset" w:sz="6" w:space="0" w:color="000000"/>
              <w:bottom w:val="outset" w:sz="6" w:space="0" w:color="000000"/>
              <w:right w:val="outset" w:sz="6" w:space="0" w:color="000000"/>
            </w:tcBorders>
          </w:tcPr>
          <w:p w14:paraId="52AB93D6" w14:textId="77777777" w:rsidR="00473D30" w:rsidRPr="003D6C1E" w:rsidRDefault="00473D30" w:rsidP="00FB7674">
            <w:pPr>
              <w:jc w:val="left"/>
              <w:rPr>
                <w:color w:val="000000"/>
                <w:sz w:val="24"/>
                <w:szCs w:val="24"/>
                <w:lang w:eastAsia="uk-UA"/>
              </w:rPr>
            </w:pPr>
            <w:r w:rsidRPr="003D6C1E">
              <w:rPr>
                <w:color w:val="000000"/>
                <w:sz w:val="24"/>
                <w:szCs w:val="24"/>
                <w:lang w:eastAsia="uk-UA"/>
              </w:rPr>
              <w:t>Перелік підстав для відмови в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1B536C36" w14:textId="77777777" w:rsidR="00473D30" w:rsidRPr="003D6C1E" w:rsidRDefault="00473D30" w:rsidP="00FB7674">
            <w:pPr>
              <w:pStyle w:val="rvps2"/>
              <w:shd w:val="clear" w:color="auto" w:fill="FFFFFF"/>
              <w:ind w:left="17"/>
              <w:rPr>
                <w:color w:val="000000"/>
                <w:lang w:val="uk-UA"/>
              </w:rPr>
            </w:pPr>
            <w:r>
              <w:t xml:space="preserve">1.Подання </w:t>
            </w:r>
            <w:proofErr w:type="spellStart"/>
            <w:r>
              <w:t>документів</w:t>
            </w:r>
            <w:proofErr w:type="spellEnd"/>
            <w:r>
              <w:t xml:space="preserve">, </w:t>
            </w:r>
            <w:proofErr w:type="spellStart"/>
            <w:r>
              <w:t>які</w:t>
            </w:r>
            <w:proofErr w:type="spellEnd"/>
            <w:r>
              <w:t xml:space="preserve"> </w:t>
            </w:r>
            <w:proofErr w:type="spellStart"/>
            <w:r>
              <w:t>містять</w:t>
            </w:r>
            <w:proofErr w:type="spellEnd"/>
            <w:r>
              <w:t xml:space="preserve"> </w:t>
            </w:r>
            <w:proofErr w:type="spellStart"/>
            <w:r>
              <w:t>недостовірні</w:t>
            </w:r>
            <w:proofErr w:type="spellEnd"/>
            <w:r>
              <w:t xml:space="preserve"> </w:t>
            </w:r>
            <w:proofErr w:type="spellStart"/>
            <w:r>
              <w:t>відомості</w:t>
            </w:r>
            <w:proofErr w:type="spellEnd"/>
            <w:r>
              <w:t xml:space="preserve">, </w:t>
            </w:r>
            <w:proofErr w:type="spellStart"/>
            <w:r>
              <w:t>що</w:t>
            </w:r>
            <w:proofErr w:type="spellEnd"/>
            <w:r>
              <w:t xml:space="preserve"> </w:t>
            </w:r>
            <w:proofErr w:type="spellStart"/>
            <w:r>
              <w:t>встановлено</w:t>
            </w:r>
            <w:proofErr w:type="spellEnd"/>
            <w:r>
              <w:t xml:space="preserve"> </w:t>
            </w:r>
            <w:proofErr w:type="spellStart"/>
            <w:r>
              <w:t>відповідним</w:t>
            </w:r>
            <w:proofErr w:type="spellEnd"/>
            <w:r>
              <w:t xml:space="preserve"> органом </w:t>
            </w:r>
            <w:proofErr w:type="spellStart"/>
            <w:r>
              <w:t>місцевого</w:t>
            </w:r>
            <w:proofErr w:type="spellEnd"/>
            <w:r>
              <w:t xml:space="preserve"> </w:t>
            </w:r>
            <w:proofErr w:type="spellStart"/>
            <w:r>
              <w:t>самоврядування</w:t>
            </w:r>
            <w:proofErr w:type="spellEnd"/>
            <w:r>
              <w:rPr>
                <w:lang w:val="uk-UA"/>
              </w:rPr>
              <w:t xml:space="preserve">.                                                                   </w:t>
            </w:r>
            <w:r>
              <w:t xml:space="preserve">2.Подання </w:t>
            </w:r>
            <w:proofErr w:type="spellStart"/>
            <w:r>
              <w:t>документів</w:t>
            </w:r>
            <w:proofErr w:type="spellEnd"/>
            <w:r>
              <w:t xml:space="preserve">, </w:t>
            </w:r>
            <w:proofErr w:type="spellStart"/>
            <w:r>
              <w:t>які</w:t>
            </w:r>
            <w:proofErr w:type="spellEnd"/>
            <w:r>
              <w:t xml:space="preserve"> </w:t>
            </w:r>
            <w:proofErr w:type="spellStart"/>
            <w:r>
              <w:t>містять</w:t>
            </w:r>
            <w:proofErr w:type="spellEnd"/>
            <w:r>
              <w:t xml:space="preserve"> </w:t>
            </w:r>
            <w:proofErr w:type="spellStart"/>
            <w:r>
              <w:t>виправлення</w:t>
            </w:r>
            <w:proofErr w:type="spellEnd"/>
            <w:r>
              <w:rPr>
                <w:lang w:val="uk-UA"/>
              </w:rPr>
              <w:t xml:space="preserve">                </w:t>
            </w:r>
            <w:proofErr w:type="gramStart"/>
            <w:r>
              <w:t>3.Подання</w:t>
            </w:r>
            <w:proofErr w:type="gramEnd"/>
            <w:r>
              <w:t xml:space="preserve"> </w:t>
            </w:r>
            <w:proofErr w:type="spellStart"/>
            <w:r>
              <w:t>документів</w:t>
            </w:r>
            <w:proofErr w:type="spellEnd"/>
            <w:r>
              <w:t xml:space="preserve">, </w:t>
            </w:r>
            <w:proofErr w:type="spellStart"/>
            <w:r>
              <w:t>що</w:t>
            </w:r>
            <w:proofErr w:type="spellEnd"/>
            <w:r>
              <w:t xml:space="preserve"> не </w:t>
            </w:r>
            <w:proofErr w:type="spellStart"/>
            <w:r>
              <w:t>підтверджують</w:t>
            </w:r>
            <w:proofErr w:type="spellEnd"/>
            <w:r>
              <w:t xml:space="preserve"> </w:t>
            </w:r>
            <w:proofErr w:type="spellStart"/>
            <w:r>
              <w:t>можливість</w:t>
            </w:r>
            <w:proofErr w:type="spellEnd"/>
            <w:r>
              <w:t xml:space="preserve"> </w:t>
            </w:r>
            <w:proofErr w:type="spellStart"/>
            <w:r>
              <w:t>визнання</w:t>
            </w:r>
            <w:proofErr w:type="spellEnd"/>
            <w:r>
              <w:t xml:space="preserve"> у </w:t>
            </w:r>
            <w:proofErr w:type="spellStart"/>
            <w:r>
              <w:t>встановленому</w:t>
            </w:r>
            <w:proofErr w:type="spellEnd"/>
            <w:r>
              <w:t xml:space="preserve"> порядку </w:t>
            </w:r>
            <w:proofErr w:type="spellStart"/>
            <w:r>
              <w:t>громадянина</w:t>
            </w:r>
            <w:proofErr w:type="spellEnd"/>
            <w:r>
              <w:t xml:space="preserve"> таким, </w:t>
            </w:r>
            <w:proofErr w:type="spellStart"/>
            <w:r>
              <w:t>що</w:t>
            </w:r>
            <w:proofErr w:type="spellEnd"/>
            <w:r>
              <w:t xml:space="preserve"> </w:t>
            </w:r>
            <w:proofErr w:type="spellStart"/>
            <w:r>
              <w:t>потребує</w:t>
            </w:r>
            <w:proofErr w:type="spellEnd"/>
            <w:r>
              <w:t xml:space="preserve"> </w:t>
            </w:r>
            <w:proofErr w:type="spellStart"/>
            <w:r>
              <w:t>надання</w:t>
            </w:r>
            <w:proofErr w:type="spellEnd"/>
            <w:r>
              <w:t xml:space="preserve"> </w:t>
            </w:r>
            <w:proofErr w:type="spellStart"/>
            <w:r>
              <w:t>соціального</w:t>
            </w:r>
            <w:proofErr w:type="spellEnd"/>
            <w:r>
              <w:t xml:space="preserve"> </w:t>
            </w:r>
            <w:proofErr w:type="spellStart"/>
            <w:r>
              <w:t>житла</w:t>
            </w:r>
            <w:proofErr w:type="spellEnd"/>
          </w:p>
        </w:tc>
      </w:tr>
      <w:tr w:rsidR="00473D30" w:rsidRPr="003D6C1E" w14:paraId="09083707" w14:textId="77777777" w:rsidTr="00FB7674">
        <w:tc>
          <w:tcPr>
            <w:tcW w:w="210" w:type="pct"/>
            <w:tcBorders>
              <w:top w:val="outset" w:sz="6" w:space="0" w:color="000000"/>
              <w:left w:val="outset" w:sz="6" w:space="0" w:color="000000"/>
              <w:bottom w:val="outset" w:sz="6" w:space="0" w:color="000000"/>
              <w:right w:val="outset" w:sz="6" w:space="0" w:color="000000"/>
            </w:tcBorders>
          </w:tcPr>
          <w:p w14:paraId="2674DB79" w14:textId="77777777" w:rsidR="00473D30" w:rsidRPr="003D6C1E" w:rsidRDefault="00473D30" w:rsidP="00FB7674">
            <w:pPr>
              <w:jc w:val="center"/>
              <w:rPr>
                <w:color w:val="000000"/>
                <w:sz w:val="24"/>
                <w:szCs w:val="24"/>
                <w:lang w:eastAsia="uk-UA"/>
              </w:rPr>
            </w:pPr>
            <w:r w:rsidRPr="003D6C1E">
              <w:rPr>
                <w:color w:val="000000"/>
                <w:sz w:val="24"/>
                <w:szCs w:val="24"/>
                <w:lang w:eastAsia="uk-UA"/>
              </w:rPr>
              <w:t>16</w:t>
            </w:r>
          </w:p>
        </w:tc>
        <w:tc>
          <w:tcPr>
            <w:tcW w:w="1575" w:type="pct"/>
            <w:tcBorders>
              <w:top w:val="outset" w:sz="6" w:space="0" w:color="000000"/>
              <w:left w:val="outset" w:sz="6" w:space="0" w:color="000000"/>
              <w:bottom w:val="outset" w:sz="6" w:space="0" w:color="000000"/>
              <w:right w:val="outset" w:sz="6" w:space="0" w:color="000000"/>
            </w:tcBorders>
          </w:tcPr>
          <w:p w14:paraId="6C1465DB" w14:textId="77777777" w:rsidR="00473D30" w:rsidRPr="003D6C1E" w:rsidRDefault="00473D30" w:rsidP="00FB7674">
            <w:pPr>
              <w:jc w:val="left"/>
              <w:rPr>
                <w:color w:val="000000"/>
                <w:sz w:val="24"/>
                <w:szCs w:val="24"/>
                <w:lang w:eastAsia="uk-UA"/>
              </w:rPr>
            </w:pPr>
            <w:r w:rsidRPr="003D6C1E">
              <w:rPr>
                <w:color w:val="000000"/>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65946589" w14:textId="77777777" w:rsidR="00473D30" w:rsidRPr="008A7D6C" w:rsidRDefault="00473D30" w:rsidP="00FB7674">
            <w:pPr>
              <w:pStyle w:val="rvps2"/>
              <w:shd w:val="clear" w:color="auto" w:fill="FFFFFF"/>
              <w:ind w:left="16"/>
              <w:rPr>
                <w:color w:val="000000"/>
                <w:lang w:val="uk-UA"/>
              </w:rPr>
            </w:pPr>
            <w:r>
              <w:t xml:space="preserve">1.Рішення про </w:t>
            </w:r>
            <w:proofErr w:type="spellStart"/>
            <w:r>
              <w:t>взяття</w:t>
            </w:r>
            <w:proofErr w:type="spellEnd"/>
            <w:r>
              <w:t xml:space="preserve"> </w:t>
            </w:r>
            <w:proofErr w:type="spellStart"/>
            <w:r>
              <w:t>громадянина</w:t>
            </w:r>
            <w:proofErr w:type="spellEnd"/>
            <w:r>
              <w:t xml:space="preserve"> на </w:t>
            </w:r>
            <w:proofErr w:type="spellStart"/>
            <w:r>
              <w:t>облік</w:t>
            </w:r>
            <w:proofErr w:type="spellEnd"/>
            <w:r>
              <w:rPr>
                <w:lang w:val="uk-UA"/>
              </w:rPr>
              <w:t xml:space="preserve">         </w:t>
            </w:r>
            <w:proofErr w:type="gramStart"/>
            <w:r>
              <w:t>2.Повідомлення</w:t>
            </w:r>
            <w:proofErr w:type="gramEnd"/>
            <w:r>
              <w:t xml:space="preserve"> про </w:t>
            </w:r>
            <w:proofErr w:type="spellStart"/>
            <w:r>
              <w:t>відмову</w:t>
            </w:r>
            <w:proofErr w:type="spellEnd"/>
            <w:r>
              <w:t xml:space="preserve"> у </w:t>
            </w:r>
            <w:proofErr w:type="spellStart"/>
            <w:r>
              <w:t>взятті</w:t>
            </w:r>
            <w:proofErr w:type="spellEnd"/>
            <w:r>
              <w:t xml:space="preserve"> на </w:t>
            </w:r>
            <w:proofErr w:type="spellStart"/>
            <w:r>
              <w:t>соціальний</w:t>
            </w:r>
            <w:proofErr w:type="spellEnd"/>
            <w:r>
              <w:t xml:space="preserve"> </w:t>
            </w:r>
            <w:proofErr w:type="spellStart"/>
            <w:r>
              <w:t>квартирний</w:t>
            </w:r>
            <w:proofErr w:type="spellEnd"/>
            <w:r>
              <w:t xml:space="preserve"> </w:t>
            </w:r>
            <w:proofErr w:type="spellStart"/>
            <w:r>
              <w:t>облік</w:t>
            </w:r>
            <w:proofErr w:type="spellEnd"/>
          </w:p>
        </w:tc>
      </w:tr>
      <w:tr w:rsidR="00473D30" w:rsidRPr="003D6C1E" w14:paraId="16412164" w14:textId="77777777" w:rsidTr="00FB7674">
        <w:tc>
          <w:tcPr>
            <w:tcW w:w="210" w:type="pct"/>
            <w:tcBorders>
              <w:top w:val="outset" w:sz="6" w:space="0" w:color="000000"/>
              <w:left w:val="outset" w:sz="6" w:space="0" w:color="000000"/>
              <w:bottom w:val="outset" w:sz="6" w:space="0" w:color="000000"/>
              <w:right w:val="outset" w:sz="6" w:space="0" w:color="000000"/>
            </w:tcBorders>
          </w:tcPr>
          <w:p w14:paraId="1B33BD7E" w14:textId="77777777" w:rsidR="00473D30" w:rsidRPr="003D6C1E" w:rsidRDefault="00473D30" w:rsidP="00FB7674">
            <w:pPr>
              <w:jc w:val="center"/>
              <w:rPr>
                <w:color w:val="000000"/>
                <w:sz w:val="24"/>
                <w:szCs w:val="24"/>
                <w:lang w:eastAsia="uk-UA"/>
              </w:rPr>
            </w:pPr>
            <w:r w:rsidRPr="003D6C1E">
              <w:rPr>
                <w:color w:val="000000"/>
                <w:sz w:val="24"/>
                <w:szCs w:val="24"/>
                <w:lang w:eastAsia="uk-UA"/>
              </w:rPr>
              <w:t>17</w:t>
            </w:r>
          </w:p>
        </w:tc>
        <w:tc>
          <w:tcPr>
            <w:tcW w:w="1575" w:type="pct"/>
            <w:tcBorders>
              <w:top w:val="outset" w:sz="6" w:space="0" w:color="000000"/>
              <w:left w:val="outset" w:sz="6" w:space="0" w:color="000000"/>
              <w:bottom w:val="outset" w:sz="6" w:space="0" w:color="000000"/>
              <w:right w:val="outset" w:sz="6" w:space="0" w:color="000000"/>
            </w:tcBorders>
          </w:tcPr>
          <w:p w14:paraId="2AF95C39" w14:textId="77777777" w:rsidR="00473D30" w:rsidRPr="003D6C1E" w:rsidRDefault="00473D30" w:rsidP="00FB7674">
            <w:pPr>
              <w:jc w:val="left"/>
              <w:rPr>
                <w:color w:val="000000"/>
                <w:sz w:val="24"/>
                <w:szCs w:val="24"/>
                <w:lang w:eastAsia="uk-UA"/>
              </w:rPr>
            </w:pPr>
            <w:r w:rsidRPr="003D6C1E">
              <w:rPr>
                <w:color w:val="000000"/>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3B53BB31" w14:textId="77777777" w:rsidR="00473D30" w:rsidRPr="003D6C1E" w:rsidRDefault="00473D30" w:rsidP="00FB7674">
            <w:pPr>
              <w:pStyle w:val="rvps2"/>
              <w:shd w:val="clear" w:color="auto" w:fill="FFFFFF"/>
              <w:spacing w:before="0" w:beforeAutospacing="0" w:after="0" w:afterAutospacing="0"/>
              <w:rPr>
                <w:color w:val="000000"/>
                <w:lang w:val="uk-UA"/>
              </w:rPr>
            </w:pPr>
            <w:proofErr w:type="spellStart"/>
            <w:r w:rsidRPr="00866D12">
              <w:t>Отримати</w:t>
            </w:r>
            <w:proofErr w:type="spellEnd"/>
            <w:r w:rsidRPr="00866D12">
              <w:t xml:space="preserve"> </w:t>
            </w:r>
            <w:proofErr w:type="spellStart"/>
            <w:r w:rsidRPr="00866D12">
              <w:t>результати</w:t>
            </w:r>
            <w:proofErr w:type="spellEnd"/>
            <w:r w:rsidRPr="00866D12">
              <w:t xml:space="preserve"> </w:t>
            </w:r>
            <w:proofErr w:type="spellStart"/>
            <w:r w:rsidRPr="00866D12">
              <w:t>надання</w:t>
            </w:r>
            <w:proofErr w:type="spellEnd"/>
            <w:r w:rsidRPr="00866D12">
              <w:t xml:space="preserve"> </w:t>
            </w:r>
            <w:proofErr w:type="spellStart"/>
            <w:r w:rsidRPr="00866D12">
              <w:t>послуги</w:t>
            </w:r>
            <w:proofErr w:type="spellEnd"/>
            <w:r w:rsidRPr="00866D12">
              <w:t xml:space="preserve"> </w:t>
            </w:r>
            <w:proofErr w:type="spellStart"/>
            <w:r w:rsidRPr="00866D12">
              <w:t>заявник</w:t>
            </w:r>
            <w:proofErr w:type="spellEnd"/>
            <w:r w:rsidRPr="00866D12">
              <w:t xml:space="preserve"> </w:t>
            </w:r>
            <w:proofErr w:type="spellStart"/>
            <w:r w:rsidRPr="00866D12">
              <w:t>може</w:t>
            </w:r>
            <w:proofErr w:type="spellEnd"/>
            <w:r w:rsidRPr="00866D12">
              <w:t xml:space="preserve"> </w:t>
            </w:r>
            <w:proofErr w:type="spellStart"/>
            <w:r w:rsidRPr="00866D12">
              <w:t>особисто</w:t>
            </w:r>
            <w:proofErr w:type="spellEnd"/>
            <w:r w:rsidRPr="00866D12">
              <w:t xml:space="preserve"> </w:t>
            </w:r>
            <w:proofErr w:type="spellStart"/>
            <w:r w:rsidRPr="00866D12">
              <w:t>або</w:t>
            </w:r>
            <w:proofErr w:type="spellEnd"/>
            <w:r w:rsidRPr="00866D12">
              <w:t xml:space="preserve"> через законного </w:t>
            </w:r>
            <w:proofErr w:type="spellStart"/>
            <w:r w:rsidRPr="00866D12">
              <w:t>представника</w:t>
            </w:r>
            <w:proofErr w:type="spellEnd"/>
            <w:r w:rsidRPr="00866D12">
              <w:t>.</w:t>
            </w:r>
          </w:p>
        </w:tc>
      </w:tr>
      <w:tr w:rsidR="00473D30" w:rsidRPr="003D6C1E" w14:paraId="086A5A48" w14:textId="77777777" w:rsidTr="00FB7674">
        <w:tc>
          <w:tcPr>
            <w:tcW w:w="210" w:type="pct"/>
            <w:tcBorders>
              <w:top w:val="outset" w:sz="6" w:space="0" w:color="000000"/>
              <w:left w:val="outset" w:sz="6" w:space="0" w:color="000000"/>
              <w:bottom w:val="outset" w:sz="6" w:space="0" w:color="000000"/>
              <w:right w:val="outset" w:sz="6" w:space="0" w:color="000000"/>
            </w:tcBorders>
          </w:tcPr>
          <w:p w14:paraId="5BAAC3F5" w14:textId="77777777" w:rsidR="00473D30" w:rsidRPr="003D6C1E" w:rsidRDefault="00473D30" w:rsidP="00FB7674">
            <w:pPr>
              <w:jc w:val="center"/>
              <w:rPr>
                <w:color w:val="000000"/>
                <w:sz w:val="24"/>
                <w:szCs w:val="24"/>
                <w:lang w:eastAsia="uk-UA"/>
              </w:rPr>
            </w:pPr>
            <w:r w:rsidRPr="003D6C1E">
              <w:rPr>
                <w:color w:val="000000"/>
                <w:sz w:val="24"/>
                <w:szCs w:val="24"/>
                <w:lang w:eastAsia="uk-UA"/>
              </w:rPr>
              <w:t>18</w:t>
            </w:r>
          </w:p>
        </w:tc>
        <w:tc>
          <w:tcPr>
            <w:tcW w:w="1575" w:type="pct"/>
            <w:tcBorders>
              <w:top w:val="outset" w:sz="6" w:space="0" w:color="000000"/>
              <w:left w:val="outset" w:sz="6" w:space="0" w:color="000000"/>
              <w:bottom w:val="outset" w:sz="6" w:space="0" w:color="000000"/>
              <w:right w:val="outset" w:sz="6" w:space="0" w:color="000000"/>
            </w:tcBorders>
          </w:tcPr>
          <w:p w14:paraId="412C648C" w14:textId="77777777" w:rsidR="00473D30" w:rsidRPr="003D6C1E" w:rsidRDefault="00473D30" w:rsidP="00FB7674">
            <w:pPr>
              <w:jc w:val="left"/>
              <w:rPr>
                <w:color w:val="000000"/>
                <w:sz w:val="24"/>
                <w:szCs w:val="24"/>
                <w:lang w:eastAsia="uk-UA"/>
              </w:rPr>
            </w:pPr>
            <w:r>
              <w:rPr>
                <w:color w:val="000000"/>
                <w:sz w:val="24"/>
                <w:szCs w:val="24"/>
                <w:lang w:eastAsia="ru-RU"/>
              </w:rPr>
              <w:t>Примітка</w:t>
            </w:r>
          </w:p>
        </w:tc>
        <w:tc>
          <w:tcPr>
            <w:tcW w:w="3215" w:type="pct"/>
            <w:tcBorders>
              <w:top w:val="outset" w:sz="6" w:space="0" w:color="000000"/>
              <w:left w:val="outset" w:sz="6" w:space="0" w:color="000000"/>
              <w:bottom w:val="outset" w:sz="6" w:space="0" w:color="000000"/>
              <w:right w:val="outset" w:sz="6" w:space="0" w:color="000000"/>
            </w:tcBorders>
          </w:tcPr>
          <w:p w14:paraId="5F1A20D4" w14:textId="77777777" w:rsidR="00473D30" w:rsidRPr="003D6C1E" w:rsidRDefault="00473D30" w:rsidP="00FB7674">
            <w:pPr>
              <w:pStyle w:val="rvps2"/>
              <w:shd w:val="clear" w:color="auto" w:fill="FFFFFF"/>
              <w:spacing w:before="0" w:beforeAutospacing="0" w:after="0" w:afterAutospacing="0"/>
              <w:ind w:left="16" w:firstLine="284"/>
              <w:rPr>
                <w:color w:val="000000"/>
                <w:lang w:val="uk-UA"/>
              </w:rPr>
            </w:pPr>
          </w:p>
        </w:tc>
      </w:tr>
    </w:tbl>
    <w:p w14:paraId="731639E5" w14:textId="77777777" w:rsidR="00473D30" w:rsidRPr="003D6C1E" w:rsidRDefault="00473D30" w:rsidP="00473D30">
      <w:pPr>
        <w:rPr>
          <w:color w:val="000000"/>
          <w:sz w:val="20"/>
          <w:szCs w:val="20"/>
        </w:rPr>
      </w:pPr>
    </w:p>
    <w:p w14:paraId="36B7F9CF" w14:textId="77777777" w:rsidR="00473D30" w:rsidRPr="003D6C1E" w:rsidRDefault="00473D30" w:rsidP="00473D30">
      <w:pPr>
        <w:rPr>
          <w:color w:val="000000"/>
          <w:sz w:val="20"/>
          <w:szCs w:val="20"/>
        </w:rPr>
      </w:pPr>
    </w:p>
    <w:p w14:paraId="4AF7382A" w14:textId="77777777" w:rsidR="00473D30" w:rsidRDefault="00473D30" w:rsidP="00473D30">
      <w:pPr>
        <w:rPr>
          <w:color w:val="000000"/>
          <w:sz w:val="20"/>
          <w:szCs w:val="20"/>
        </w:rPr>
      </w:pPr>
    </w:p>
    <w:p w14:paraId="0932856B" w14:textId="77777777" w:rsidR="00473D30" w:rsidRDefault="00473D30" w:rsidP="00473D30">
      <w:pPr>
        <w:rPr>
          <w:color w:val="000000"/>
          <w:sz w:val="20"/>
          <w:szCs w:val="20"/>
        </w:rPr>
      </w:pPr>
    </w:p>
    <w:p w14:paraId="72350B65" w14:textId="77777777" w:rsidR="00473D30" w:rsidRDefault="00473D30" w:rsidP="00473D30">
      <w:pPr>
        <w:rPr>
          <w:color w:val="000000"/>
          <w:sz w:val="20"/>
          <w:szCs w:val="20"/>
        </w:rPr>
      </w:pPr>
    </w:p>
    <w:p w14:paraId="1358EC9A" w14:textId="77777777" w:rsidR="00BB2A44" w:rsidRPr="00473D30" w:rsidRDefault="00BB2A44" w:rsidP="00473D30"/>
    <w:sectPr w:rsidR="00BB2A44" w:rsidRPr="00473D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C4125"/>
    <w:rsid w:val="00104EB7"/>
    <w:rsid w:val="002745DE"/>
    <w:rsid w:val="00307F95"/>
    <w:rsid w:val="00387A04"/>
    <w:rsid w:val="003F2E98"/>
    <w:rsid w:val="00437F6B"/>
    <w:rsid w:val="00473D30"/>
    <w:rsid w:val="0049784F"/>
    <w:rsid w:val="004A20D3"/>
    <w:rsid w:val="00500550"/>
    <w:rsid w:val="00562810"/>
    <w:rsid w:val="005B0906"/>
    <w:rsid w:val="005D4B8D"/>
    <w:rsid w:val="00600971"/>
    <w:rsid w:val="006022C8"/>
    <w:rsid w:val="006A45AD"/>
    <w:rsid w:val="006B0E94"/>
    <w:rsid w:val="006C2C8E"/>
    <w:rsid w:val="0075419D"/>
    <w:rsid w:val="0076660F"/>
    <w:rsid w:val="00767512"/>
    <w:rsid w:val="007F149F"/>
    <w:rsid w:val="00822D40"/>
    <w:rsid w:val="00923135"/>
    <w:rsid w:val="00960248"/>
    <w:rsid w:val="009E7F2E"/>
    <w:rsid w:val="00A01548"/>
    <w:rsid w:val="00A016CD"/>
    <w:rsid w:val="00A25ED5"/>
    <w:rsid w:val="00AF4B16"/>
    <w:rsid w:val="00B618EB"/>
    <w:rsid w:val="00BB2A44"/>
    <w:rsid w:val="00BF1A5F"/>
    <w:rsid w:val="00C03CC0"/>
    <w:rsid w:val="00C12E18"/>
    <w:rsid w:val="00C84008"/>
    <w:rsid w:val="00CA5CF0"/>
    <w:rsid w:val="00D17B40"/>
    <w:rsid w:val="00D86263"/>
    <w:rsid w:val="00D9694F"/>
    <w:rsid w:val="00DC284C"/>
    <w:rsid w:val="00E95CF1"/>
    <w:rsid w:val="00EC39B5"/>
    <w:rsid w:val="00EC41CC"/>
    <w:rsid w:val="00ED1214"/>
    <w:rsid w:val="00F8592C"/>
    <w:rsid w:val="00FA1079"/>
    <w:rsid w:val="00FD5F6C"/>
    <w:rsid w:val="00FD7980"/>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unhideWhenUsed/>
    <w:rsid w:val="0075419D"/>
    <w:pPr>
      <w:spacing w:before="100" w:beforeAutospacing="1" w:after="100" w:afterAutospacing="1"/>
    </w:pPr>
    <w:rPr>
      <w:lang w:eastAsia="uk-UA"/>
    </w:rPr>
  </w:style>
  <w:style w:type="paragraph" w:customStyle="1" w:styleId="rvps2">
    <w:name w:val="rvps2"/>
    <w:basedOn w:val="a"/>
    <w:rsid w:val="00473D30"/>
    <w:pPr>
      <w:spacing w:before="100" w:beforeAutospacing="1" w:after="100" w:afterAutospacing="1"/>
      <w:jc w:val="left"/>
    </w:pPr>
    <w:rPr>
      <w:sz w:val="24"/>
      <w:szCs w:val="24"/>
      <w:lang w:val="ru-RU" w:eastAsia="ru-RU"/>
    </w:rPr>
  </w:style>
  <w:style w:type="character" w:styleId="af">
    <w:name w:val="Hyperlink"/>
    <w:uiPriority w:val="99"/>
    <w:unhideWhenUsed/>
    <w:rsid w:val="00473D30"/>
    <w:rPr>
      <w:rFonts w:cs="Times New Roman"/>
      <w:color w:val="0000FF"/>
      <w:u w:val="single"/>
    </w:rPr>
  </w:style>
  <w:style w:type="paragraph" w:customStyle="1" w:styleId="rvps12">
    <w:name w:val="rvps12"/>
    <w:basedOn w:val="a"/>
    <w:rsid w:val="00473D30"/>
    <w:pPr>
      <w:spacing w:before="100" w:beforeAutospacing="1" w:after="100" w:afterAutospacing="1"/>
      <w:jc w:val="left"/>
    </w:pPr>
    <w:rPr>
      <w:sz w:val="24"/>
      <w:szCs w:val="24"/>
      <w:lang w:eastAsia="uk-UA"/>
    </w:rPr>
  </w:style>
  <w:style w:type="paragraph" w:styleId="af0">
    <w:name w:val="No Spacing"/>
    <w:uiPriority w:val="1"/>
    <w:qFormat/>
    <w:rsid w:val="00473D30"/>
    <w:pPr>
      <w:spacing w:after="0" w:line="240" w:lineRule="auto"/>
      <w:jc w:val="both"/>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ugs@ukr.net" TargetMode="External"/><Relationship Id="rId5" Type="http://schemas.openxmlformats.org/officeDocument/2006/relationships/hyperlink" Target="mailto:ssd.vk@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6849</Words>
  <Characters>3904</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2026-06-02T07:07:00Z</dcterms:created>
  <dcterms:modified xsi:type="dcterms:W3CDTF">2026-06-02T07:07:00Z</dcterms:modified>
</cp:coreProperties>
</file>